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6142" w14:textId="1B368135" w:rsidR="00AC5224" w:rsidRPr="00C3769C" w:rsidRDefault="002B1119" w:rsidP="004B11C3">
      <w:pPr>
        <w:jc w:val="center"/>
        <w:rPr>
          <w:rFonts w:ascii="Arial" w:hAnsi="Arial" w:cs="Arial"/>
          <w:b/>
          <w:color w:val="0055AA"/>
          <w:sz w:val="24"/>
          <w:szCs w:val="24"/>
        </w:rPr>
      </w:pPr>
      <w:r w:rsidRPr="00C3769C">
        <w:rPr>
          <w:rFonts w:ascii="Arial" w:hAnsi="Arial" w:cs="Arial"/>
          <w:b/>
          <w:color w:val="0055AA"/>
          <w:sz w:val="24"/>
          <w:szCs w:val="24"/>
        </w:rPr>
        <w:t xml:space="preserve">School </w:t>
      </w:r>
      <w:r w:rsidR="005C5E9F" w:rsidRPr="00C3769C">
        <w:rPr>
          <w:rFonts w:ascii="Arial" w:hAnsi="Arial" w:cs="Arial"/>
          <w:b/>
          <w:color w:val="0055AA"/>
          <w:sz w:val="24"/>
          <w:szCs w:val="24"/>
        </w:rPr>
        <w:t>Staffing</w:t>
      </w:r>
      <w:r w:rsidR="00BE612D" w:rsidRPr="00C3769C">
        <w:rPr>
          <w:rFonts w:ascii="Arial" w:hAnsi="Arial" w:cs="Arial"/>
          <w:b/>
          <w:color w:val="0055AA"/>
          <w:sz w:val="24"/>
          <w:szCs w:val="24"/>
        </w:rPr>
        <w:t xml:space="preserve"> and </w:t>
      </w:r>
      <w:r w:rsidRPr="00C3769C">
        <w:rPr>
          <w:rFonts w:ascii="Arial" w:hAnsi="Arial" w:cs="Arial"/>
          <w:b/>
          <w:color w:val="0055AA"/>
          <w:sz w:val="24"/>
          <w:szCs w:val="24"/>
        </w:rPr>
        <w:t xml:space="preserve">the </w:t>
      </w:r>
      <w:r w:rsidR="00BE612D" w:rsidRPr="00C3769C">
        <w:rPr>
          <w:rFonts w:ascii="Arial" w:hAnsi="Arial" w:cs="Arial"/>
          <w:b/>
          <w:color w:val="0055AA"/>
          <w:sz w:val="24"/>
          <w:szCs w:val="24"/>
        </w:rPr>
        <w:t>School-to-Prison Pipeline in</w:t>
      </w:r>
      <w:r w:rsidR="00855F77" w:rsidRPr="00C3769C">
        <w:rPr>
          <w:rFonts w:ascii="Arial" w:hAnsi="Arial" w:cs="Arial"/>
          <w:b/>
          <w:color w:val="0055AA"/>
          <w:sz w:val="24"/>
          <w:szCs w:val="24"/>
        </w:rPr>
        <w:t xml:space="preserve"> Mississippi</w:t>
      </w:r>
    </w:p>
    <w:p w14:paraId="46570DEC" w14:textId="52C83322" w:rsidR="00A711EF" w:rsidRPr="00AC5224" w:rsidRDefault="00D547CE" w:rsidP="00AC5224">
      <w:pPr>
        <w:rPr>
          <w:rFonts w:ascii="Arial" w:hAnsi="Arial" w:cs="Arial"/>
        </w:rPr>
      </w:pPr>
      <w:r w:rsidRPr="00AC5224">
        <w:rPr>
          <w:rFonts w:ascii="Arial" w:hAnsi="Arial" w:cs="Arial"/>
        </w:rPr>
        <w:t xml:space="preserve">Today’s students are experiencing record levels of depression and anxiety and many forms of trauma. School-based mental health providers — such as school counselors, social workers, psychologists, and nurses — are often the first to see children who are sick, stressed, traumatized, or </w:t>
      </w:r>
      <w:r w:rsidR="00191823">
        <w:rPr>
          <w:rFonts w:ascii="Arial" w:hAnsi="Arial" w:cs="Arial"/>
        </w:rPr>
        <w:t xml:space="preserve">have </w:t>
      </w:r>
      <w:r w:rsidRPr="00AC5224">
        <w:rPr>
          <w:rFonts w:ascii="Arial" w:hAnsi="Arial" w:cs="Arial"/>
        </w:rPr>
        <w:t>hurt themselves or others. These school-based mental health providers are critical resources for students. Their presence can result in positive outcomes for individual students and improve school safety generally</w:t>
      </w:r>
      <w:r w:rsidR="00A711EF" w:rsidRPr="00AC5224">
        <w:rPr>
          <w:rFonts w:ascii="Arial" w:hAnsi="Arial" w:cs="Arial"/>
        </w:rPr>
        <w:t>.</w:t>
      </w:r>
    </w:p>
    <w:p w14:paraId="14BDF4C6" w14:textId="0BBBC6C6" w:rsidR="00AC5224" w:rsidRPr="00E017BF" w:rsidRDefault="00AC5224" w:rsidP="00AC5224">
      <w:pPr>
        <w:spacing w:after="0"/>
        <w:rPr>
          <w:rFonts w:ascii="Arial" w:hAnsi="Arial" w:cs="Arial"/>
          <w:b/>
          <w:color w:val="0055AA"/>
        </w:rPr>
      </w:pPr>
      <w:r w:rsidRPr="00E017BF">
        <w:rPr>
          <w:rFonts w:ascii="Arial" w:hAnsi="Arial" w:cs="Arial"/>
          <w:noProof/>
          <w:color w:val="0055A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9B139" wp14:editId="5FA082CA">
                <wp:simplePos x="0" y="0"/>
                <wp:positionH relativeFrom="margin">
                  <wp:posOffset>-324485</wp:posOffset>
                </wp:positionH>
                <wp:positionV relativeFrom="paragraph">
                  <wp:posOffset>13335</wp:posOffset>
                </wp:positionV>
                <wp:extent cx="2162175" cy="2543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DF902" w14:textId="77777777" w:rsidR="003C1DCE" w:rsidRDefault="00211763" w:rsidP="00AC5224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C5224">
                              <w:rPr>
                                <w:rFonts w:ascii="Arial" w:hAnsi="Arial" w:cs="Arial"/>
                              </w:rPr>
                              <w:t xml:space="preserve">Unfortunately, data from the U.S. Department of Education’s Civil Rights Data Collection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(CRDC) </w:t>
                            </w:r>
                            <w:r w:rsidRPr="00AC5224">
                              <w:rPr>
                                <w:rFonts w:ascii="Arial" w:hAnsi="Arial" w:cs="Arial"/>
                              </w:rPr>
                              <w:t>indicates that</w:t>
                            </w:r>
                            <w:r w:rsidR="004B11C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55F77">
                              <w:rPr>
                                <w:rFonts w:ascii="Arial" w:hAnsi="Arial" w:cs="Arial"/>
                              </w:rPr>
                              <w:t xml:space="preserve">Mississippi </w:t>
                            </w:r>
                            <w:r w:rsidRPr="00AC5224">
                              <w:rPr>
                                <w:rFonts w:ascii="Arial" w:hAnsi="Arial" w:cs="Arial"/>
                              </w:rPr>
                              <w:t xml:space="preserve">public schools face a critical shortage of school-based mental health providers. </w:t>
                            </w:r>
                          </w:p>
                          <w:p w14:paraId="77297451" w14:textId="487C6B06" w:rsidR="00211763" w:rsidRPr="00AC5224" w:rsidRDefault="00211763" w:rsidP="00AC5224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5224">
                              <w:rPr>
                                <w:rFonts w:ascii="Arial" w:hAnsi="Arial" w:cs="Arial"/>
                                <w:b/>
                              </w:rPr>
                              <w:t xml:space="preserve">Our schools are falling short of providing even the </w:t>
                            </w:r>
                            <w:proofErr w:type="gramStart"/>
                            <w:r w:rsidRPr="00AC5224">
                              <w:rPr>
                                <w:rFonts w:ascii="Arial" w:hAnsi="Arial" w:cs="Arial"/>
                                <w:b/>
                              </w:rPr>
                              <w:t>most minimal</w:t>
                            </w:r>
                            <w:proofErr w:type="gramEnd"/>
                            <w:r w:rsidRPr="00AC5224">
                              <w:rPr>
                                <w:rFonts w:ascii="Arial" w:hAnsi="Arial" w:cs="Arial"/>
                                <w:b/>
                              </w:rPr>
                              <w:t xml:space="preserve"> recommended levels of student support.</w:t>
                            </w:r>
                          </w:p>
                          <w:p w14:paraId="0C60453C" w14:textId="77777777" w:rsidR="00211763" w:rsidRDefault="00211763" w:rsidP="00AC522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B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5pt;margin-top:1.05pt;width:170.2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" stroked="f">
                <v:textbox>
                  <w:txbxContent>
                    <w:p w14:paraId="042DF902" w14:textId="77777777" w:rsidR="003C1DCE" w:rsidRDefault="00211763" w:rsidP="00AC5224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 w:rsidRPr="00AC5224">
                        <w:rPr>
                          <w:rFonts w:ascii="Arial" w:hAnsi="Arial" w:cs="Arial"/>
                        </w:rPr>
                        <w:t xml:space="preserve">Unfortunately, data from the U.S. Department of Education’s Civil Rights Data Collection </w:t>
                      </w:r>
                      <w:r>
                        <w:rPr>
                          <w:rFonts w:ascii="Arial" w:hAnsi="Arial" w:cs="Arial"/>
                        </w:rPr>
                        <w:t xml:space="preserve">(CRDC) </w:t>
                      </w:r>
                      <w:r w:rsidRPr="00AC5224">
                        <w:rPr>
                          <w:rFonts w:ascii="Arial" w:hAnsi="Arial" w:cs="Arial"/>
                        </w:rPr>
                        <w:t>indicates that</w:t>
                      </w:r>
                      <w:r w:rsidR="004B11C3">
                        <w:rPr>
                          <w:rFonts w:ascii="Arial" w:hAnsi="Arial" w:cs="Arial"/>
                        </w:rPr>
                        <w:t xml:space="preserve"> </w:t>
                      </w:r>
                      <w:r w:rsidR="00855F77">
                        <w:rPr>
                          <w:rFonts w:ascii="Arial" w:hAnsi="Arial" w:cs="Arial"/>
                        </w:rPr>
                        <w:t xml:space="preserve">Mississippi </w:t>
                      </w:r>
                      <w:r w:rsidRPr="00AC5224">
                        <w:rPr>
                          <w:rFonts w:ascii="Arial" w:hAnsi="Arial" w:cs="Arial"/>
                        </w:rPr>
                        <w:t xml:space="preserve">public schools face a critical shortage of school-based mental health providers. </w:t>
                      </w:r>
                    </w:p>
                    <w:p w14:paraId="77297451" w14:textId="487C6B06" w:rsidR="00211763" w:rsidRPr="00AC5224" w:rsidRDefault="00211763" w:rsidP="00AC5224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AC5224">
                        <w:rPr>
                          <w:rFonts w:ascii="Arial" w:hAnsi="Arial" w:cs="Arial"/>
                          <w:b/>
                        </w:rPr>
                        <w:t xml:space="preserve">Our schools are falling short of providing even the </w:t>
                      </w:r>
                      <w:proofErr w:type="gramStart"/>
                      <w:r w:rsidRPr="00AC5224">
                        <w:rPr>
                          <w:rFonts w:ascii="Arial" w:hAnsi="Arial" w:cs="Arial"/>
                          <w:b/>
                        </w:rPr>
                        <w:t>most minimal</w:t>
                      </w:r>
                      <w:proofErr w:type="gramEnd"/>
                      <w:r w:rsidRPr="00AC5224">
                        <w:rPr>
                          <w:rFonts w:ascii="Arial" w:hAnsi="Arial" w:cs="Arial"/>
                          <w:b/>
                        </w:rPr>
                        <w:t xml:space="preserve"> recommended levels of student support.</w:t>
                      </w:r>
                    </w:p>
                    <w:p w14:paraId="0C60453C" w14:textId="77777777" w:rsidR="00211763" w:rsidRDefault="00211763" w:rsidP="00AC5224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05A" w:rsidRPr="00E017BF">
        <w:rPr>
          <w:rFonts w:ascii="Arial" w:hAnsi="Arial" w:cs="Arial"/>
          <w:b/>
          <w:color w:val="0055AA"/>
        </w:rPr>
        <w:t>Mental Health Professionals</w:t>
      </w:r>
      <w:r w:rsidRPr="00E017BF">
        <w:rPr>
          <w:rFonts w:ascii="Arial" w:hAnsi="Arial" w:cs="Arial"/>
          <w:b/>
          <w:color w:val="0055AA"/>
        </w:rPr>
        <w:t xml:space="preserve"> in </w:t>
      </w:r>
      <w:r w:rsidR="00855F77" w:rsidRPr="00E017BF">
        <w:rPr>
          <w:rFonts w:ascii="Arial" w:hAnsi="Arial" w:cs="Arial"/>
          <w:b/>
          <w:color w:val="0055AA"/>
        </w:rPr>
        <w:t xml:space="preserve">Mississippi </w:t>
      </w:r>
      <w:r w:rsidRPr="00E017BF">
        <w:rPr>
          <w:rFonts w:ascii="Arial" w:hAnsi="Arial" w:cs="Arial"/>
          <w:b/>
          <w:color w:val="0055AA"/>
        </w:rPr>
        <w:t>Schools</w:t>
      </w:r>
      <w:r w:rsidR="005B105A" w:rsidRPr="00E017BF">
        <w:rPr>
          <w:rFonts w:ascii="Arial" w:hAnsi="Arial" w:cs="Arial"/>
          <w:b/>
          <w:color w:val="0055AA"/>
        </w:rPr>
        <w:t xml:space="preserve">: </w:t>
      </w:r>
    </w:p>
    <w:p w14:paraId="566401D5" w14:textId="77777777" w:rsidR="00A711EF" w:rsidRPr="005C5E9F" w:rsidRDefault="005B105A" w:rsidP="00AC5224">
      <w:pPr>
        <w:spacing w:after="0"/>
        <w:rPr>
          <w:rFonts w:ascii="Arial" w:hAnsi="Arial" w:cs="Arial"/>
          <w:b/>
          <w:color w:val="0070C0"/>
        </w:rPr>
      </w:pPr>
      <w:r w:rsidRPr="00E017BF">
        <w:rPr>
          <w:rFonts w:ascii="Arial" w:hAnsi="Arial" w:cs="Arial"/>
          <w:b/>
          <w:color w:val="0055AA"/>
        </w:rPr>
        <w:t>Recommended vs Actual Students-to-Staff Ratios</w:t>
      </w: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1722"/>
        <w:gridCol w:w="2364"/>
      </w:tblGrid>
      <w:tr w:rsidR="00A711EF" w:rsidRPr="00AC5224" w14:paraId="3B2843DB" w14:textId="77777777" w:rsidTr="003C1DCE">
        <w:trPr>
          <w:trHeight w:val="19"/>
        </w:trPr>
        <w:tc>
          <w:tcPr>
            <w:tcW w:w="2304" w:type="dxa"/>
            <w:tcBorders>
              <w:bottom w:val="single" w:sz="8" w:space="0" w:color="0055AA"/>
            </w:tcBorders>
            <w:vAlign w:val="center"/>
          </w:tcPr>
          <w:p w14:paraId="55A7212B" w14:textId="77777777" w:rsidR="00A711EF" w:rsidRPr="00AC5224" w:rsidRDefault="00A711EF" w:rsidP="00A711EF">
            <w:pPr>
              <w:pStyle w:val="ACLUTableBody"/>
              <w:tabs>
                <w:tab w:val="left" w:pos="-540"/>
              </w:tabs>
            </w:pPr>
          </w:p>
        </w:tc>
        <w:tc>
          <w:tcPr>
            <w:tcW w:w="1722" w:type="dxa"/>
            <w:tcBorders>
              <w:bottom w:val="single" w:sz="8" w:space="0" w:color="0055AA"/>
            </w:tcBorders>
          </w:tcPr>
          <w:p w14:paraId="07B051D4" w14:textId="77777777" w:rsidR="00A711EF" w:rsidRPr="00AC5224" w:rsidRDefault="00A711EF" w:rsidP="00A711EF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</w:rPr>
              <w:t>Recommended Ratio</w:t>
            </w:r>
          </w:p>
        </w:tc>
        <w:tc>
          <w:tcPr>
            <w:tcW w:w="2364" w:type="dxa"/>
            <w:tcBorders>
              <w:bottom w:val="single" w:sz="8" w:space="0" w:color="0055AA"/>
            </w:tcBorders>
          </w:tcPr>
          <w:p w14:paraId="123FF860" w14:textId="5B98C6B9" w:rsidR="00A711EF" w:rsidRPr="00AC5224" w:rsidRDefault="00A711EF" w:rsidP="00F90D5D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</w:rPr>
              <w:t xml:space="preserve">Actual </w:t>
            </w:r>
            <w:r w:rsidR="00855F77">
              <w:rPr>
                <w:rFonts w:ascii="Arial" w:hAnsi="Arial" w:cs="Arial"/>
              </w:rPr>
              <w:t xml:space="preserve">MS </w:t>
            </w:r>
            <w:r w:rsidRPr="00AC5224">
              <w:rPr>
                <w:rFonts w:ascii="Arial" w:hAnsi="Arial" w:cs="Arial"/>
              </w:rPr>
              <w:t>Ratio</w:t>
            </w:r>
          </w:p>
        </w:tc>
      </w:tr>
      <w:tr w:rsidR="00CC1C20" w:rsidRPr="00AC5224" w14:paraId="6D59CF13" w14:textId="77777777" w:rsidTr="003C1DCE">
        <w:tc>
          <w:tcPr>
            <w:tcW w:w="2304" w:type="dxa"/>
            <w:tcBorders>
              <w:top w:val="single" w:sz="8" w:space="0" w:color="0055AA"/>
            </w:tcBorders>
            <w:vAlign w:val="bottom"/>
          </w:tcPr>
          <w:p w14:paraId="12BFFF41" w14:textId="77777777" w:rsidR="00CC1C20" w:rsidRPr="00AC5224" w:rsidRDefault="00CC1C20" w:rsidP="00CC1C20">
            <w:pPr>
              <w:rPr>
                <w:rFonts w:ascii="Arial" w:hAnsi="Arial" w:cs="Arial"/>
                <w:color w:val="000000"/>
              </w:rPr>
            </w:pPr>
            <w:r w:rsidRPr="00AC5224">
              <w:rPr>
                <w:rFonts w:ascii="Arial" w:hAnsi="Arial" w:cs="Arial"/>
                <w:color w:val="000000"/>
              </w:rPr>
              <w:t>Counselors</w:t>
            </w:r>
          </w:p>
        </w:tc>
        <w:tc>
          <w:tcPr>
            <w:tcW w:w="1722" w:type="dxa"/>
            <w:tcBorders>
              <w:top w:val="single" w:sz="8" w:space="0" w:color="0055AA"/>
            </w:tcBorders>
          </w:tcPr>
          <w:p w14:paraId="6AB01A28" w14:textId="77777777" w:rsidR="00CC1C20" w:rsidRPr="00AC5224" w:rsidRDefault="00CC1C20" w:rsidP="00CC1C20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  <w:color w:val="000000"/>
              </w:rPr>
              <w:t>250:1</w:t>
            </w:r>
          </w:p>
        </w:tc>
        <w:tc>
          <w:tcPr>
            <w:tcW w:w="2364" w:type="dxa"/>
            <w:tcBorders>
              <w:top w:val="single" w:sz="8" w:space="0" w:color="0055AA"/>
            </w:tcBorders>
            <w:vAlign w:val="center"/>
          </w:tcPr>
          <w:p w14:paraId="00E85D8E" w14:textId="471366B7" w:rsidR="00CC1C20" w:rsidRPr="003C1DCE" w:rsidRDefault="00855F77" w:rsidP="00CC1C20">
            <w:pPr>
              <w:rPr>
                <w:rFonts w:ascii="Arial" w:hAnsi="Arial" w:cs="Arial"/>
                <w:color w:val="000000"/>
              </w:rPr>
            </w:pPr>
            <w:r w:rsidRPr="003C1DCE">
              <w:rPr>
                <w:rFonts w:ascii="Arial" w:hAnsi="Arial" w:cs="Arial"/>
                <w:color w:val="000000"/>
              </w:rPr>
              <w:t>432</w:t>
            </w:r>
            <w:r w:rsidR="00CC1C20" w:rsidRPr="003C1DCE">
              <w:rPr>
                <w:rFonts w:ascii="Arial" w:hAnsi="Arial" w:cs="Arial"/>
                <w:color w:val="000000"/>
              </w:rPr>
              <w:t>:1</w:t>
            </w:r>
          </w:p>
        </w:tc>
      </w:tr>
      <w:tr w:rsidR="00CC1C20" w:rsidRPr="00AC5224" w14:paraId="217D980F" w14:textId="77777777" w:rsidTr="003C1DCE">
        <w:tc>
          <w:tcPr>
            <w:tcW w:w="2304" w:type="dxa"/>
            <w:shd w:val="clear" w:color="auto" w:fill="F2F2F2" w:themeFill="background1" w:themeFillShade="F2"/>
            <w:vAlign w:val="bottom"/>
          </w:tcPr>
          <w:p w14:paraId="2969F87A" w14:textId="77777777" w:rsidR="00CC1C20" w:rsidRPr="00AC5224" w:rsidRDefault="00CC1C20" w:rsidP="00CC1C20">
            <w:pPr>
              <w:rPr>
                <w:rFonts w:ascii="Arial" w:hAnsi="Arial" w:cs="Arial"/>
                <w:color w:val="000000"/>
              </w:rPr>
            </w:pPr>
            <w:r w:rsidRPr="00AC5224">
              <w:rPr>
                <w:rFonts w:ascii="Arial" w:hAnsi="Arial" w:cs="Arial"/>
                <w:color w:val="000000"/>
              </w:rPr>
              <w:t>Social Workers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616E26FA" w14:textId="77777777" w:rsidR="00CC1C20" w:rsidRPr="00AC5224" w:rsidRDefault="00CC1C20" w:rsidP="00CC1C20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  <w:color w:val="000000"/>
              </w:rPr>
              <w:t>250:1</w:t>
            </w:r>
          </w:p>
        </w:tc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59DA29AC" w14:textId="4E58439C" w:rsidR="00CC1C20" w:rsidRPr="003C1DCE" w:rsidRDefault="00855F77" w:rsidP="00CC1C20">
            <w:pPr>
              <w:rPr>
                <w:rFonts w:ascii="Arial" w:hAnsi="Arial" w:cs="Arial"/>
                <w:color w:val="000000"/>
              </w:rPr>
            </w:pPr>
            <w:r w:rsidRPr="003C1DCE">
              <w:rPr>
                <w:rFonts w:ascii="Arial" w:hAnsi="Arial" w:cs="Arial"/>
                <w:color w:val="000000"/>
              </w:rPr>
              <w:t>4,956</w:t>
            </w:r>
            <w:r w:rsidR="00CC1C20" w:rsidRPr="003C1DCE">
              <w:rPr>
                <w:rFonts w:ascii="Arial" w:hAnsi="Arial" w:cs="Arial"/>
                <w:color w:val="000000"/>
              </w:rPr>
              <w:t>:1</w:t>
            </w:r>
          </w:p>
        </w:tc>
      </w:tr>
      <w:tr w:rsidR="00CC1C20" w:rsidRPr="00AC5224" w14:paraId="0D64DEB6" w14:textId="77777777" w:rsidTr="003C1DCE">
        <w:tc>
          <w:tcPr>
            <w:tcW w:w="2304" w:type="dxa"/>
            <w:vAlign w:val="bottom"/>
          </w:tcPr>
          <w:p w14:paraId="6A3F327E" w14:textId="77777777" w:rsidR="00CC1C20" w:rsidRPr="00AC5224" w:rsidRDefault="00CC1C20" w:rsidP="00CC1C20">
            <w:pPr>
              <w:rPr>
                <w:rFonts w:ascii="Arial" w:hAnsi="Arial" w:cs="Arial"/>
                <w:color w:val="000000"/>
              </w:rPr>
            </w:pPr>
            <w:r w:rsidRPr="00AC5224">
              <w:rPr>
                <w:rFonts w:ascii="Arial" w:hAnsi="Arial" w:cs="Arial"/>
                <w:color w:val="000000"/>
              </w:rPr>
              <w:t>Psychologists</w:t>
            </w:r>
          </w:p>
        </w:tc>
        <w:tc>
          <w:tcPr>
            <w:tcW w:w="1722" w:type="dxa"/>
          </w:tcPr>
          <w:p w14:paraId="1580EAB6" w14:textId="77777777" w:rsidR="00CC1C20" w:rsidRPr="00AC5224" w:rsidRDefault="00CC1C20" w:rsidP="00CC1C20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  <w:color w:val="000000"/>
              </w:rPr>
              <w:t>700:1</w:t>
            </w:r>
          </w:p>
        </w:tc>
        <w:tc>
          <w:tcPr>
            <w:tcW w:w="2364" w:type="dxa"/>
            <w:vAlign w:val="center"/>
          </w:tcPr>
          <w:p w14:paraId="0DB900EB" w14:textId="2B269C4D" w:rsidR="00CC1C20" w:rsidRPr="003C1DCE" w:rsidRDefault="00855F77" w:rsidP="00CC1C20">
            <w:pPr>
              <w:rPr>
                <w:rFonts w:ascii="Arial" w:hAnsi="Arial" w:cs="Arial"/>
                <w:color w:val="000000"/>
              </w:rPr>
            </w:pPr>
            <w:r w:rsidRPr="003C1DCE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CC1C20" w:rsidRPr="00AC5224" w14:paraId="180FEEF4" w14:textId="77777777" w:rsidTr="003C1DCE">
        <w:tc>
          <w:tcPr>
            <w:tcW w:w="2304" w:type="dxa"/>
            <w:tcBorders>
              <w:bottom w:val="single" w:sz="4" w:space="0" w:color="0070C0"/>
            </w:tcBorders>
            <w:shd w:val="clear" w:color="auto" w:fill="F2F2F2" w:themeFill="background1" w:themeFillShade="F2"/>
            <w:vAlign w:val="bottom"/>
          </w:tcPr>
          <w:p w14:paraId="71C0AD74" w14:textId="77777777" w:rsidR="00CC1C20" w:rsidRPr="00AC5224" w:rsidRDefault="00CC1C20" w:rsidP="00CC1C20">
            <w:pPr>
              <w:rPr>
                <w:rFonts w:ascii="Arial" w:hAnsi="Arial" w:cs="Arial"/>
                <w:color w:val="000000"/>
              </w:rPr>
            </w:pPr>
            <w:r w:rsidRPr="00AC5224">
              <w:rPr>
                <w:rFonts w:ascii="Arial" w:hAnsi="Arial" w:cs="Arial"/>
                <w:color w:val="000000"/>
              </w:rPr>
              <w:t>Nurses</w:t>
            </w:r>
          </w:p>
        </w:tc>
        <w:tc>
          <w:tcPr>
            <w:tcW w:w="1722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14:paraId="07CB23F8" w14:textId="77777777" w:rsidR="00CC1C20" w:rsidRPr="00AC5224" w:rsidRDefault="00CC1C20" w:rsidP="00CC1C20">
            <w:pPr>
              <w:rPr>
                <w:rFonts w:ascii="Arial" w:hAnsi="Arial" w:cs="Arial"/>
              </w:rPr>
            </w:pPr>
            <w:r w:rsidRPr="00AC5224">
              <w:rPr>
                <w:rFonts w:ascii="Arial" w:hAnsi="Arial" w:cs="Arial"/>
                <w:color w:val="000000"/>
              </w:rPr>
              <w:t>750:1</w:t>
            </w:r>
          </w:p>
        </w:tc>
        <w:tc>
          <w:tcPr>
            <w:tcW w:w="2364" w:type="dxa"/>
            <w:tcBorders>
              <w:bottom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72F9911" w14:textId="03470DA5" w:rsidR="00CC1C20" w:rsidRPr="003C1DCE" w:rsidRDefault="00855F77" w:rsidP="00CC1C20">
            <w:pPr>
              <w:rPr>
                <w:rFonts w:ascii="Arial" w:hAnsi="Arial" w:cs="Arial"/>
                <w:color w:val="000000"/>
              </w:rPr>
            </w:pPr>
            <w:r w:rsidRPr="003C1DCE">
              <w:rPr>
                <w:rFonts w:ascii="Arial" w:hAnsi="Arial" w:cs="Arial"/>
                <w:color w:val="000000"/>
              </w:rPr>
              <w:t>942</w:t>
            </w:r>
            <w:r w:rsidR="00CC1C20" w:rsidRPr="003C1DCE">
              <w:rPr>
                <w:rFonts w:ascii="Arial" w:hAnsi="Arial" w:cs="Arial"/>
                <w:color w:val="000000"/>
              </w:rPr>
              <w:t>:1</w:t>
            </w:r>
          </w:p>
        </w:tc>
      </w:tr>
    </w:tbl>
    <w:p w14:paraId="364ECEF3" w14:textId="77777777" w:rsidR="00AC5224" w:rsidRDefault="00A711EF" w:rsidP="00AC5224">
      <w:pPr>
        <w:spacing w:after="0"/>
        <w:rPr>
          <w:rFonts w:ascii="Arial" w:hAnsi="Arial" w:cs="Arial"/>
          <w:sz w:val="20"/>
          <w:szCs w:val="20"/>
        </w:rPr>
      </w:pPr>
      <w:r w:rsidRPr="00AC5224">
        <w:rPr>
          <w:rFonts w:ascii="Arial" w:hAnsi="Arial" w:cs="Arial"/>
          <w:sz w:val="20"/>
          <w:szCs w:val="20"/>
        </w:rPr>
        <w:t>Recommended ratios from national professional associations</w:t>
      </w:r>
      <w:proofErr w:type="gramStart"/>
      <w:r w:rsidRPr="00AC5224">
        <w:rPr>
          <w:rFonts w:ascii="Arial" w:hAnsi="Arial" w:cs="Arial"/>
          <w:sz w:val="20"/>
          <w:szCs w:val="20"/>
        </w:rPr>
        <w:t>;</w:t>
      </w:r>
      <w:proofErr w:type="gramEnd"/>
      <w:r w:rsidRPr="00AC5224">
        <w:rPr>
          <w:rFonts w:ascii="Arial" w:hAnsi="Arial" w:cs="Arial"/>
          <w:sz w:val="20"/>
          <w:szCs w:val="20"/>
        </w:rPr>
        <w:t xml:space="preserve"> </w:t>
      </w:r>
    </w:p>
    <w:p w14:paraId="0865FE9F" w14:textId="77777777" w:rsidR="00A711EF" w:rsidRDefault="00A711EF" w:rsidP="00AC5224">
      <w:pPr>
        <w:spacing w:after="0"/>
        <w:rPr>
          <w:rFonts w:ascii="Arial" w:hAnsi="Arial" w:cs="Arial"/>
          <w:sz w:val="20"/>
          <w:szCs w:val="20"/>
        </w:rPr>
      </w:pPr>
      <w:r w:rsidRPr="00AC5224">
        <w:rPr>
          <w:rFonts w:ascii="Arial" w:hAnsi="Arial" w:cs="Arial"/>
          <w:sz w:val="20"/>
          <w:szCs w:val="20"/>
        </w:rPr>
        <w:t xml:space="preserve">Actual </w:t>
      </w:r>
      <w:r w:rsidR="00AC5224">
        <w:rPr>
          <w:rFonts w:ascii="Arial" w:hAnsi="Arial" w:cs="Arial"/>
          <w:sz w:val="20"/>
          <w:szCs w:val="20"/>
        </w:rPr>
        <w:t>r</w:t>
      </w:r>
      <w:r w:rsidRPr="00AC5224">
        <w:rPr>
          <w:rFonts w:ascii="Arial" w:hAnsi="Arial" w:cs="Arial"/>
          <w:sz w:val="20"/>
          <w:szCs w:val="20"/>
        </w:rPr>
        <w:t>atios from CRDC</w:t>
      </w:r>
    </w:p>
    <w:p w14:paraId="4BE5D208" w14:textId="77777777" w:rsidR="00AC5224" w:rsidRPr="00AC5224" w:rsidRDefault="00AC5224" w:rsidP="00AC5224">
      <w:pPr>
        <w:spacing w:after="0"/>
        <w:rPr>
          <w:rFonts w:ascii="Arial" w:hAnsi="Arial" w:cs="Arial"/>
          <w:sz w:val="20"/>
          <w:szCs w:val="20"/>
        </w:rPr>
      </w:pPr>
    </w:p>
    <w:p w14:paraId="4AB7668E" w14:textId="641F07A0" w:rsidR="006415AF" w:rsidRPr="00AC5224" w:rsidRDefault="00A711EF" w:rsidP="006415AF">
      <w:pPr>
        <w:rPr>
          <w:rFonts w:ascii="Arial" w:hAnsi="Arial" w:cs="Arial"/>
        </w:rPr>
      </w:pPr>
      <w:r w:rsidRPr="00AC5224">
        <w:rPr>
          <w:rFonts w:ascii="Arial" w:hAnsi="Arial" w:cs="Arial"/>
        </w:rPr>
        <w:t xml:space="preserve">The glaring deficit of mental health staff in schools is inexcusable, especially given the growing use of law enforcement in schools. </w:t>
      </w:r>
      <w:r w:rsidR="00D547CE" w:rsidRPr="00AC5224">
        <w:rPr>
          <w:rFonts w:ascii="Arial" w:hAnsi="Arial" w:cs="Arial"/>
        </w:rPr>
        <w:t>Despite the lack of evidence that increased police presence in schools improves school safety</w:t>
      </w:r>
      <w:r w:rsidR="006415AF" w:rsidRPr="00AC5224">
        <w:rPr>
          <w:rFonts w:ascii="Arial" w:hAnsi="Arial" w:cs="Arial"/>
        </w:rPr>
        <w:t xml:space="preserve"> or student outcomes, </w:t>
      </w:r>
      <w:r w:rsidR="006415AF" w:rsidRPr="000B202F">
        <w:rPr>
          <w:rFonts w:ascii="Arial" w:hAnsi="Arial" w:cs="Arial"/>
          <w:b/>
        </w:rPr>
        <w:t>data indicate</w:t>
      </w:r>
      <w:r w:rsidR="003C1DCE">
        <w:rPr>
          <w:rFonts w:ascii="Arial" w:hAnsi="Arial" w:cs="Arial"/>
          <w:b/>
        </w:rPr>
        <w:t>s</w:t>
      </w:r>
      <w:r w:rsidR="006415AF" w:rsidRPr="000B202F">
        <w:rPr>
          <w:rFonts w:ascii="Arial" w:hAnsi="Arial" w:cs="Arial"/>
          <w:b/>
        </w:rPr>
        <w:t xml:space="preserve"> that many</w:t>
      </w:r>
      <w:r w:rsidR="006415AF" w:rsidRPr="00CC1C20">
        <w:rPr>
          <w:rFonts w:ascii="Arial" w:hAnsi="Arial" w:cs="Arial"/>
          <w:b/>
        </w:rPr>
        <w:t xml:space="preserve"> </w:t>
      </w:r>
      <w:r w:rsidR="00855F77">
        <w:rPr>
          <w:rFonts w:ascii="Arial" w:hAnsi="Arial" w:cs="Arial"/>
          <w:b/>
        </w:rPr>
        <w:t>MS</w:t>
      </w:r>
      <w:r w:rsidR="00855F77" w:rsidRPr="000B202F">
        <w:rPr>
          <w:rFonts w:ascii="Arial" w:hAnsi="Arial" w:cs="Arial"/>
          <w:b/>
        </w:rPr>
        <w:t xml:space="preserve"> </w:t>
      </w:r>
      <w:r w:rsidR="006415AF" w:rsidRPr="000B202F">
        <w:rPr>
          <w:rFonts w:ascii="Arial" w:hAnsi="Arial" w:cs="Arial"/>
          <w:b/>
        </w:rPr>
        <w:t>schools prioritize law enforcement rather than mental health or social services.</w:t>
      </w:r>
      <w:r w:rsidR="003C1DCE">
        <w:rPr>
          <w:rFonts w:ascii="Arial" w:hAnsi="Arial" w:cs="Arial"/>
          <w:b/>
        </w:rPr>
        <w:t xml:space="preserve"> 60-percent of students in MS attend schools that have police, but lack either a counselor, social worker, psychologist, and/or nurse.</w:t>
      </w:r>
    </w:p>
    <w:p w14:paraId="78E633C5" w14:textId="206160B8" w:rsidR="00955059" w:rsidRPr="00AC5224" w:rsidRDefault="006415AF" w:rsidP="006415AF">
      <w:pPr>
        <w:rPr>
          <w:rFonts w:ascii="Arial" w:hAnsi="Arial" w:cs="Arial"/>
        </w:rPr>
      </w:pPr>
      <w:r w:rsidRPr="003C1DCE">
        <w:rPr>
          <w:rFonts w:ascii="Arial" w:hAnsi="Arial" w:cs="Arial"/>
          <w:b/>
        </w:rPr>
        <w:t>Law enforcement presence may actually cause harm.</w:t>
      </w:r>
      <w:r w:rsidRPr="00AC5224">
        <w:rPr>
          <w:rFonts w:ascii="Arial" w:hAnsi="Arial" w:cs="Arial"/>
        </w:rPr>
        <w:t xml:space="preserve"> When in schools, police officers do what they </w:t>
      </w:r>
      <w:proofErr w:type="gramStart"/>
      <w:r w:rsidRPr="00AC5224">
        <w:rPr>
          <w:rFonts w:ascii="Arial" w:hAnsi="Arial" w:cs="Arial"/>
        </w:rPr>
        <w:t>are trained</w:t>
      </w:r>
      <w:proofErr w:type="gramEnd"/>
      <w:r w:rsidRPr="00AC5224">
        <w:rPr>
          <w:rFonts w:ascii="Arial" w:hAnsi="Arial" w:cs="Arial"/>
        </w:rPr>
        <w:t xml:space="preserve"> to do</w:t>
      </w:r>
      <w:r w:rsidR="009B24C8">
        <w:rPr>
          <w:rFonts w:ascii="Arial" w:hAnsi="Arial" w:cs="Arial"/>
        </w:rPr>
        <w:t xml:space="preserve"> -- </w:t>
      </w:r>
      <w:r w:rsidRPr="00AC5224">
        <w:rPr>
          <w:rFonts w:ascii="Arial" w:hAnsi="Arial" w:cs="Arial"/>
        </w:rPr>
        <w:t xml:space="preserve">which is detain, handcuff, and arrest. This leads to greater student alienation and a more threatening school climate. </w:t>
      </w:r>
      <w:r w:rsidR="00955059" w:rsidRPr="00AC5224">
        <w:rPr>
          <w:rFonts w:ascii="Arial" w:hAnsi="Arial" w:cs="Arial"/>
        </w:rPr>
        <w:t xml:space="preserve">This dangerous combination is a central reason the most vulnerable students </w:t>
      </w:r>
      <w:proofErr w:type="gramStart"/>
      <w:r w:rsidR="00955059" w:rsidRPr="00AC5224">
        <w:rPr>
          <w:rFonts w:ascii="Arial" w:hAnsi="Arial" w:cs="Arial"/>
        </w:rPr>
        <w:t>are being funneled</w:t>
      </w:r>
      <w:proofErr w:type="gramEnd"/>
      <w:r w:rsidR="00955059" w:rsidRPr="00AC5224">
        <w:rPr>
          <w:rFonts w:ascii="Arial" w:hAnsi="Arial" w:cs="Arial"/>
        </w:rPr>
        <w:t xml:space="preserve"> into the school-to-prison pipeline.</w:t>
      </w:r>
    </w:p>
    <w:p w14:paraId="325CF2C5" w14:textId="36C158FB" w:rsidR="00955059" w:rsidRPr="005C5E9F" w:rsidRDefault="001E69B5" w:rsidP="001E69B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fact, </w:t>
      </w:r>
      <w:r w:rsidR="00F90D5D" w:rsidRPr="003C1DCE">
        <w:rPr>
          <w:rFonts w:ascii="Arial" w:hAnsi="Arial" w:cs="Arial"/>
        </w:rPr>
        <w:t xml:space="preserve">Mississippi </w:t>
      </w:r>
      <w:r w:rsidR="00D547CE" w:rsidRPr="003C1DCE">
        <w:rPr>
          <w:rFonts w:ascii="Arial" w:hAnsi="Arial" w:cs="Arial"/>
        </w:rPr>
        <w:t xml:space="preserve">has the </w:t>
      </w:r>
      <w:r w:rsidR="00F90D5D" w:rsidRPr="003C1DCE">
        <w:rPr>
          <w:rFonts w:ascii="Arial" w:hAnsi="Arial" w:cs="Arial"/>
        </w:rPr>
        <w:t>20</w:t>
      </w:r>
      <w:r w:rsidR="005C5E9F" w:rsidRPr="003C1DCE">
        <w:rPr>
          <w:rFonts w:ascii="Arial" w:hAnsi="Arial" w:cs="Arial"/>
          <w:vertAlign w:val="superscript"/>
        </w:rPr>
        <w:t>th</w:t>
      </w:r>
      <w:r w:rsidR="00D547CE" w:rsidRPr="003C1DCE">
        <w:rPr>
          <w:rFonts w:ascii="Arial" w:hAnsi="Arial" w:cs="Arial"/>
        </w:rPr>
        <w:t xml:space="preserve"> highest student arrest rate in the nation.</w:t>
      </w:r>
    </w:p>
    <w:p w14:paraId="32DA401E" w14:textId="5A7A7FDD" w:rsidR="001E69B5" w:rsidRPr="001E69B5" w:rsidRDefault="001E69B5" w:rsidP="001E69B5">
      <w:pPr>
        <w:rPr>
          <w:rFonts w:ascii="Arial" w:hAnsi="Arial" w:cs="Arial"/>
        </w:rPr>
      </w:pPr>
      <w:r w:rsidRPr="001E69B5">
        <w:rPr>
          <w:rFonts w:ascii="Arial" w:hAnsi="Arial" w:cs="Arial"/>
        </w:rPr>
        <w:t xml:space="preserve">This </w:t>
      </w:r>
      <w:r w:rsidR="009B24C8">
        <w:rPr>
          <w:rFonts w:ascii="Arial" w:hAnsi="Arial" w:cs="Arial"/>
        </w:rPr>
        <w:t xml:space="preserve">pattern of </w:t>
      </w:r>
      <w:r w:rsidRPr="001E69B5">
        <w:rPr>
          <w:rFonts w:ascii="Arial" w:hAnsi="Arial" w:cs="Arial"/>
        </w:rPr>
        <w:t>criminaliz</w:t>
      </w:r>
      <w:r w:rsidR="009B24C8">
        <w:rPr>
          <w:rFonts w:ascii="Arial" w:hAnsi="Arial" w:cs="Arial"/>
        </w:rPr>
        <w:t xml:space="preserve">ing </w:t>
      </w:r>
      <w:r w:rsidR="003C1DCE" w:rsidRPr="001E69B5">
        <w:rPr>
          <w:rFonts w:ascii="Arial" w:hAnsi="Arial" w:cs="Arial"/>
        </w:rPr>
        <w:t>schoolchildren</w:t>
      </w:r>
      <w:r w:rsidR="009B24C8">
        <w:rPr>
          <w:rFonts w:ascii="Arial" w:hAnsi="Arial" w:cs="Arial"/>
        </w:rPr>
        <w:t xml:space="preserve"> also </w:t>
      </w:r>
      <w:r w:rsidRPr="001E69B5">
        <w:rPr>
          <w:rFonts w:ascii="Arial" w:hAnsi="Arial" w:cs="Arial"/>
        </w:rPr>
        <w:t>result</w:t>
      </w:r>
      <w:r w:rsidR="009B24C8">
        <w:rPr>
          <w:rFonts w:ascii="Arial" w:hAnsi="Arial" w:cs="Arial"/>
        </w:rPr>
        <w:t xml:space="preserve">s in </w:t>
      </w:r>
      <w:r w:rsidRPr="001E69B5">
        <w:rPr>
          <w:rFonts w:ascii="Arial" w:hAnsi="Arial" w:cs="Arial"/>
        </w:rPr>
        <w:t xml:space="preserve">students with disabilities and students of color </w:t>
      </w:r>
      <w:proofErr w:type="gramStart"/>
      <w:r w:rsidR="009B24C8">
        <w:rPr>
          <w:rFonts w:ascii="Arial" w:hAnsi="Arial" w:cs="Arial"/>
        </w:rPr>
        <w:t xml:space="preserve">being </w:t>
      </w:r>
      <w:r>
        <w:rPr>
          <w:rFonts w:ascii="Arial" w:hAnsi="Arial" w:cs="Arial"/>
        </w:rPr>
        <w:t>disproportionately</w:t>
      </w:r>
      <w:r w:rsidRPr="001E69B5">
        <w:rPr>
          <w:rFonts w:ascii="Arial" w:hAnsi="Arial" w:cs="Arial"/>
        </w:rPr>
        <w:t xml:space="preserve"> sent</w:t>
      </w:r>
      <w:proofErr w:type="gramEnd"/>
      <w:r w:rsidRPr="001E69B5">
        <w:rPr>
          <w:rFonts w:ascii="Arial" w:hAnsi="Arial" w:cs="Arial"/>
        </w:rPr>
        <w:t xml:space="preserve"> into the criminal system</w:t>
      </w:r>
      <w:r>
        <w:rPr>
          <w:rFonts w:ascii="Arial" w:hAnsi="Arial" w:cs="Arial"/>
        </w:rPr>
        <w:t>.</w:t>
      </w:r>
    </w:p>
    <w:p w14:paraId="79DA7C7C" w14:textId="6822A23D" w:rsidR="00C3769C" w:rsidRDefault="00C3769C">
      <w:pPr>
        <w:rPr>
          <w:rFonts w:ascii="Arial" w:hAnsi="Arial" w:cs="Arial"/>
        </w:rPr>
      </w:pPr>
    </w:p>
    <w:p w14:paraId="4606B76B" w14:textId="77777777" w:rsidR="00C3769C" w:rsidRPr="00C3769C" w:rsidRDefault="00C3769C" w:rsidP="00C3769C">
      <w:pPr>
        <w:rPr>
          <w:rFonts w:ascii="Arial" w:hAnsi="Arial" w:cs="Arial"/>
        </w:rPr>
      </w:pPr>
    </w:p>
    <w:p w14:paraId="13B6EEEE" w14:textId="0AB751BA" w:rsidR="00C33B39" w:rsidRPr="00C3769C" w:rsidRDefault="00C3769C" w:rsidP="00C3769C">
      <w:pPr>
        <w:tabs>
          <w:tab w:val="left" w:pos="83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E6AD16" w14:textId="4B913641" w:rsidR="00FC3E72" w:rsidRDefault="00855F77" w:rsidP="00FC3E72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662BD5E" wp14:editId="121FC736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4578985" cy="2886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1191" w14:textId="15D7E01A" w:rsidR="002B1119" w:rsidRPr="003C1DCE" w:rsidRDefault="002B1119" w:rsidP="004B11C3">
      <w:pPr>
        <w:rPr>
          <w:rFonts w:ascii="Arial" w:hAnsi="Arial" w:cs="Arial"/>
        </w:rPr>
      </w:pPr>
      <w:r w:rsidRPr="003C1DCE">
        <w:rPr>
          <w:rFonts w:ascii="Arial" w:hAnsi="Arial" w:cs="Arial"/>
          <w:b/>
        </w:rPr>
        <w:t>Black students</w:t>
      </w:r>
      <w:r w:rsidRPr="003C1DCE">
        <w:rPr>
          <w:rFonts w:ascii="Arial" w:hAnsi="Arial" w:cs="Arial"/>
        </w:rPr>
        <w:t xml:space="preserve"> in </w:t>
      </w:r>
      <w:r w:rsidR="00D638F3" w:rsidRPr="003C1DCE">
        <w:rPr>
          <w:rFonts w:ascii="Arial" w:hAnsi="Arial" w:cs="Arial"/>
        </w:rPr>
        <w:t>MS</w:t>
      </w:r>
      <w:r w:rsidRPr="003C1DCE">
        <w:rPr>
          <w:rFonts w:ascii="Arial" w:hAnsi="Arial" w:cs="Arial"/>
        </w:rPr>
        <w:t xml:space="preserve"> are more than </w:t>
      </w:r>
      <w:r w:rsidRPr="003C1DCE">
        <w:rPr>
          <w:rFonts w:ascii="Arial" w:hAnsi="Arial" w:cs="Arial"/>
          <w:b/>
        </w:rPr>
        <w:t>4 times</w:t>
      </w:r>
      <w:r w:rsidRPr="003C1DCE">
        <w:rPr>
          <w:rFonts w:ascii="Arial" w:hAnsi="Arial" w:cs="Arial"/>
        </w:rPr>
        <w:t xml:space="preserve"> as likely to </w:t>
      </w:r>
      <w:proofErr w:type="gramStart"/>
      <w:r w:rsidRPr="003C1DCE">
        <w:rPr>
          <w:rFonts w:ascii="Arial" w:hAnsi="Arial" w:cs="Arial"/>
        </w:rPr>
        <w:t>be arrested</w:t>
      </w:r>
      <w:proofErr w:type="gramEnd"/>
      <w:r w:rsidRPr="003C1DCE">
        <w:rPr>
          <w:rFonts w:ascii="Arial" w:hAnsi="Arial" w:cs="Arial"/>
        </w:rPr>
        <w:t xml:space="preserve"> as </w:t>
      </w:r>
      <w:r w:rsidR="009B24C8" w:rsidRPr="003C1DCE">
        <w:rPr>
          <w:rFonts w:ascii="Arial" w:hAnsi="Arial" w:cs="Arial"/>
        </w:rPr>
        <w:t>w</w:t>
      </w:r>
      <w:r w:rsidRPr="003C1DCE">
        <w:rPr>
          <w:rFonts w:ascii="Arial" w:hAnsi="Arial" w:cs="Arial"/>
        </w:rPr>
        <w:t xml:space="preserve">hite students. </w:t>
      </w:r>
    </w:p>
    <w:p w14:paraId="670FF073" w14:textId="2D7B936D" w:rsidR="005C5E9F" w:rsidRDefault="002B1119" w:rsidP="004B11C3">
      <w:pPr>
        <w:pStyle w:val="ListParagraph"/>
        <w:ind w:left="360"/>
      </w:pPr>
      <w:r w:rsidRPr="006D5F4A">
        <w:rPr>
          <w:rFonts w:ascii="Arial" w:hAnsi="Arial" w:cs="Arial"/>
          <w:b/>
        </w:rPr>
        <w:t>Students with disabilities</w:t>
      </w:r>
      <w:r w:rsidRPr="006D5F4A">
        <w:rPr>
          <w:rFonts w:ascii="Arial" w:hAnsi="Arial" w:cs="Arial"/>
        </w:rPr>
        <w:t xml:space="preserve"> in </w:t>
      </w:r>
      <w:r w:rsidR="00F90D5D" w:rsidRPr="003C1DCE">
        <w:rPr>
          <w:rFonts w:ascii="Arial" w:hAnsi="Arial" w:cs="Arial"/>
        </w:rPr>
        <w:t xml:space="preserve">MS </w:t>
      </w:r>
      <w:r w:rsidRPr="003C1DCE">
        <w:rPr>
          <w:rFonts w:ascii="Arial" w:hAnsi="Arial" w:cs="Arial"/>
        </w:rPr>
        <w:t xml:space="preserve">are </w:t>
      </w:r>
      <w:r w:rsidRPr="003C1DCE">
        <w:rPr>
          <w:rFonts w:ascii="Arial" w:hAnsi="Arial" w:cs="Arial"/>
          <w:b/>
        </w:rPr>
        <w:t xml:space="preserve">nearly </w:t>
      </w:r>
      <w:r w:rsidR="00F90D5D" w:rsidRPr="003C1DCE">
        <w:rPr>
          <w:rFonts w:ascii="Arial" w:hAnsi="Arial" w:cs="Arial"/>
          <w:b/>
        </w:rPr>
        <w:t xml:space="preserve">2.5 </w:t>
      </w:r>
      <w:r w:rsidRPr="003C1DCE">
        <w:rPr>
          <w:rFonts w:ascii="Arial" w:hAnsi="Arial" w:cs="Arial"/>
          <w:b/>
        </w:rPr>
        <w:t>times</w:t>
      </w:r>
      <w:r>
        <w:rPr>
          <w:rFonts w:ascii="Arial" w:hAnsi="Arial" w:cs="Arial"/>
        </w:rPr>
        <w:t xml:space="preserve"> as likely to </w:t>
      </w:r>
      <w:proofErr w:type="gramStart"/>
      <w:r>
        <w:rPr>
          <w:rFonts w:ascii="Arial" w:hAnsi="Arial" w:cs="Arial"/>
        </w:rPr>
        <w:t>be arrested</w:t>
      </w:r>
      <w:proofErr w:type="gramEnd"/>
      <w:r>
        <w:rPr>
          <w:rFonts w:ascii="Arial" w:hAnsi="Arial" w:cs="Arial"/>
        </w:rPr>
        <w:t xml:space="preserve"> as students witho</w:t>
      </w:r>
      <w:bookmarkStart w:id="0" w:name="_GoBack"/>
      <w:bookmarkEnd w:id="0"/>
      <w:r>
        <w:rPr>
          <w:rFonts w:ascii="Arial" w:hAnsi="Arial" w:cs="Arial"/>
        </w:rPr>
        <w:t>ut disabilities.</w:t>
      </w:r>
    </w:p>
    <w:p w14:paraId="652F70FC" w14:textId="77777777" w:rsidR="00C3769C" w:rsidRDefault="00C3769C" w:rsidP="002B1119">
      <w:pPr>
        <w:rPr>
          <w:rFonts w:ascii="Arial" w:hAnsi="Arial" w:cs="Arial"/>
        </w:rPr>
      </w:pPr>
    </w:p>
    <w:p w14:paraId="0C396CE9" w14:textId="77777777" w:rsidR="00C3769C" w:rsidRDefault="00C3769C" w:rsidP="002B1119">
      <w:pPr>
        <w:rPr>
          <w:rFonts w:ascii="Arial" w:hAnsi="Arial" w:cs="Arial"/>
        </w:rPr>
      </w:pPr>
    </w:p>
    <w:p w14:paraId="1EC067A5" w14:textId="77777777" w:rsidR="00C3769C" w:rsidRDefault="00C3769C" w:rsidP="002B1119">
      <w:pPr>
        <w:rPr>
          <w:rFonts w:ascii="Arial" w:hAnsi="Arial" w:cs="Arial"/>
        </w:rPr>
      </w:pPr>
    </w:p>
    <w:p w14:paraId="0F80D83D" w14:textId="77777777" w:rsidR="00C3769C" w:rsidRDefault="00C3769C" w:rsidP="002B1119">
      <w:pPr>
        <w:rPr>
          <w:rFonts w:ascii="Arial" w:hAnsi="Arial" w:cs="Arial"/>
        </w:rPr>
      </w:pPr>
    </w:p>
    <w:p w14:paraId="69885FD7" w14:textId="5654D51F" w:rsidR="002B1119" w:rsidRPr="002B1119" w:rsidRDefault="009B24C8" w:rsidP="002B11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2B1119">
        <w:rPr>
          <w:rFonts w:ascii="Arial" w:hAnsi="Arial" w:cs="Arial"/>
        </w:rPr>
        <w:t>are</w:t>
      </w:r>
      <w:r>
        <w:rPr>
          <w:rFonts w:ascii="Arial" w:hAnsi="Arial" w:cs="Arial"/>
        </w:rPr>
        <w:t>, however,</w:t>
      </w:r>
      <w:r w:rsidR="002B1119">
        <w:rPr>
          <w:rFonts w:ascii="Arial" w:hAnsi="Arial" w:cs="Arial"/>
        </w:rPr>
        <w:t xml:space="preserve"> steps that </w:t>
      </w:r>
      <w:proofErr w:type="gramStart"/>
      <w:r w:rsidR="002B1119">
        <w:rPr>
          <w:rFonts w:ascii="Arial" w:hAnsi="Arial" w:cs="Arial"/>
        </w:rPr>
        <w:t>can be taken</w:t>
      </w:r>
      <w:proofErr w:type="gramEnd"/>
      <w:r w:rsidR="002B1119">
        <w:rPr>
          <w:rFonts w:ascii="Arial" w:hAnsi="Arial" w:cs="Arial"/>
        </w:rPr>
        <w:t xml:space="preserve"> to address these inequities and provide students with the supports they need.</w:t>
      </w:r>
    </w:p>
    <w:p w14:paraId="2FD1A2CF" w14:textId="77777777" w:rsidR="00C33B39" w:rsidRPr="00E017BF" w:rsidRDefault="002B1119">
      <w:pPr>
        <w:rPr>
          <w:rFonts w:ascii="Arial" w:hAnsi="Arial" w:cs="Arial"/>
          <w:b/>
          <w:color w:val="0055AA"/>
        </w:rPr>
      </w:pPr>
      <w:r w:rsidRPr="00E017BF">
        <w:rPr>
          <w:rFonts w:ascii="Arial" w:hAnsi="Arial" w:cs="Arial"/>
          <w:b/>
          <w:color w:val="0055AA"/>
        </w:rPr>
        <w:t>RECOMMENDATIONS</w:t>
      </w:r>
    </w:p>
    <w:p w14:paraId="185FA1AA" w14:textId="77777777" w:rsidR="005270CD" w:rsidRPr="00AC5224" w:rsidRDefault="005270CD" w:rsidP="002B111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C5224">
        <w:rPr>
          <w:rFonts w:ascii="Arial" w:hAnsi="Arial" w:cs="Arial"/>
        </w:rPr>
        <w:t>Increase funding for student support services, including mental health staffing and programming. Prioritize education funding for student support services over law enforcement.</w:t>
      </w:r>
    </w:p>
    <w:p w14:paraId="27C9AEA8" w14:textId="77777777" w:rsidR="005270CD" w:rsidRPr="00AC5224" w:rsidRDefault="005270CD" w:rsidP="002B111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C5224">
        <w:rPr>
          <w:rFonts w:ascii="Arial" w:hAnsi="Arial" w:cs="Arial"/>
        </w:rPr>
        <w:t>Ensure that all schools have at least the recommended staff-to-student ratios for each school-based mental health staff, including as counselors, psychologists, social workers and nurses.</w:t>
      </w:r>
    </w:p>
    <w:p w14:paraId="7F3E29D6" w14:textId="77777777" w:rsidR="005270CD" w:rsidRPr="00AC5224" w:rsidRDefault="005270CD" w:rsidP="002B111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C5224">
        <w:rPr>
          <w:rFonts w:ascii="Arial" w:hAnsi="Arial" w:cs="Arial"/>
        </w:rPr>
        <w:t xml:space="preserve">Provide equal protection for students, ensuring that school discipline and law enforcement involvement </w:t>
      </w:r>
      <w:proofErr w:type="gramStart"/>
      <w:r w:rsidRPr="00AC5224">
        <w:rPr>
          <w:rFonts w:ascii="Arial" w:hAnsi="Arial" w:cs="Arial"/>
        </w:rPr>
        <w:t>is not administered</w:t>
      </w:r>
      <w:proofErr w:type="gramEnd"/>
      <w:r w:rsidRPr="00AC5224">
        <w:rPr>
          <w:rFonts w:ascii="Arial" w:hAnsi="Arial" w:cs="Arial"/>
        </w:rPr>
        <w:t xml:space="preserve"> unfairly or </w:t>
      </w:r>
      <w:r w:rsidR="002B1119">
        <w:rPr>
          <w:rFonts w:ascii="Arial" w:hAnsi="Arial" w:cs="Arial"/>
        </w:rPr>
        <w:t xml:space="preserve">in </w:t>
      </w:r>
      <w:r w:rsidRPr="00AC5224">
        <w:rPr>
          <w:rFonts w:ascii="Arial" w:hAnsi="Arial" w:cs="Arial"/>
        </w:rPr>
        <w:t>ways that discriminate against students of color, stude</w:t>
      </w:r>
      <w:r w:rsidR="00FC3E72">
        <w:rPr>
          <w:rFonts w:ascii="Arial" w:hAnsi="Arial" w:cs="Arial"/>
        </w:rPr>
        <w:t xml:space="preserve">nts with disabilities, or others </w:t>
      </w:r>
      <w:r w:rsidRPr="00AC5224">
        <w:rPr>
          <w:rFonts w:ascii="Arial" w:hAnsi="Arial" w:cs="Arial"/>
        </w:rPr>
        <w:t xml:space="preserve">who may </w:t>
      </w:r>
      <w:r w:rsidR="00FC3E72">
        <w:rPr>
          <w:rFonts w:ascii="Arial" w:hAnsi="Arial" w:cs="Arial"/>
        </w:rPr>
        <w:t>face</w:t>
      </w:r>
      <w:r w:rsidR="00B37C95" w:rsidRPr="00AC5224">
        <w:rPr>
          <w:rFonts w:ascii="Arial" w:hAnsi="Arial" w:cs="Arial"/>
        </w:rPr>
        <w:t xml:space="preserve"> disparate discipline</w:t>
      </w:r>
      <w:r w:rsidRPr="00AC5224">
        <w:rPr>
          <w:rFonts w:ascii="Arial" w:hAnsi="Arial" w:cs="Arial"/>
        </w:rPr>
        <w:t xml:space="preserve"> (i.e., LGBTQ students).</w:t>
      </w:r>
    </w:p>
    <w:p w14:paraId="0ED7E989" w14:textId="77777777" w:rsidR="00B37C95" w:rsidRPr="00AC5224" w:rsidRDefault="00B37C95" w:rsidP="002B111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C5224">
        <w:rPr>
          <w:rFonts w:ascii="Arial" w:hAnsi="Arial" w:cs="Arial"/>
        </w:rPr>
        <w:t xml:space="preserve">Ensure </w:t>
      </w:r>
      <w:r w:rsidR="005623FF" w:rsidRPr="00AC5224">
        <w:rPr>
          <w:rFonts w:ascii="Arial" w:hAnsi="Arial" w:cs="Arial"/>
        </w:rPr>
        <w:t xml:space="preserve">that law enforcement officers </w:t>
      </w:r>
      <w:proofErr w:type="gramStart"/>
      <w:r w:rsidR="005623FF" w:rsidRPr="00AC5224">
        <w:rPr>
          <w:rFonts w:ascii="Arial" w:hAnsi="Arial" w:cs="Arial"/>
        </w:rPr>
        <w:t xml:space="preserve">are </w:t>
      </w:r>
      <w:r w:rsidRPr="00AC5224">
        <w:rPr>
          <w:rFonts w:ascii="Arial" w:hAnsi="Arial" w:cs="Arial"/>
        </w:rPr>
        <w:t>provided</w:t>
      </w:r>
      <w:proofErr w:type="gramEnd"/>
      <w:r w:rsidRPr="00AC5224">
        <w:rPr>
          <w:rFonts w:ascii="Arial" w:hAnsi="Arial" w:cs="Arial"/>
        </w:rPr>
        <w:t xml:space="preserve"> with comprehensive and appropriate training on </w:t>
      </w:r>
      <w:r w:rsidR="005623FF" w:rsidRPr="00AC5224">
        <w:rPr>
          <w:rFonts w:ascii="Arial" w:hAnsi="Arial" w:cs="Arial"/>
        </w:rPr>
        <w:t>critical topics, such as child/adolescent development, implicit bias</w:t>
      </w:r>
      <w:r w:rsidRPr="00AC5224">
        <w:rPr>
          <w:rFonts w:ascii="Arial" w:hAnsi="Arial" w:cs="Arial"/>
        </w:rPr>
        <w:t>,</w:t>
      </w:r>
      <w:r w:rsidR="005623FF" w:rsidRPr="00AC5224">
        <w:rPr>
          <w:rFonts w:ascii="Arial" w:hAnsi="Arial" w:cs="Arial"/>
        </w:rPr>
        <w:t xml:space="preserve"> and de-escalation tactics.</w:t>
      </w:r>
      <w:r w:rsidRPr="00AC5224">
        <w:rPr>
          <w:rFonts w:ascii="Arial" w:hAnsi="Arial" w:cs="Arial"/>
        </w:rPr>
        <w:t xml:space="preserve"> </w:t>
      </w:r>
    </w:p>
    <w:p w14:paraId="0C26EABD" w14:textId="74560BBD" w:rsidR="005270CD" w:rsidRPr="00AC5224" w:rsidRDefault="005270CD" w:rsidP="002B111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C5224">
        <w:rPr>
          <w:rFonts w:ascii="Arial" w:hAnsi="Arial" w:cs="Arial"/>
        </w:rPr>
        <w:t xml:space="preserve">End practices </w:t>
      </w:r>
      <w:r w:rsidR="009B24C8">
        <w:rPr>
          <w:rFonts w:ascii="Arial" w:hAnsi="Arial" w:cs="Arial"/>
        </w:rPr>
        <w:t xml:space="preserve">like school arrests and law enforcement referrals </w:t>
      </w:r>
      <w:r w:rsidRPr="00AC5224">
        <w:rPr>
          <w:rFonts w:ascii="Arial" w:hAnsi="Arial" w:cs="Arial"/>
        </w:rPr>
        <w:t>that</w:t>
      </w:r>
      <w:r w:rsidR="009B24C8">
        <w:rPr>
          <w:rFonts w:ascii="Arial" w:hAnsi="Arial" w:cs="Arial"/>
        </w:rPr>
        <w:t xml:space="preserve"> </w:t>
      </w:r>
      <w:r w:rsidRPr="00AC5224">
        <w:rPr>
          <w:rFonts w:ascii="Arial" w:hAnsi="Arial" w:cs="Arial"/>
        </w:rPr>
        <w:t>criminalize youth</w:t>
      </w:r>
      <w:r w:rsidR="009B24C8">
        <w:rPr>
          <w:rFonts w:ascii="Arial" w:hAnsi="Arial" w:cs="Arial"/>
        </w:rPr>
        <w:t xml:space="preserve"> </w:t>
      </w:r>
      <w:r w:rsidRPr="00AC5224">
        <w:rPr>
          <w:rFonts w:ascii="Arial" w:hAnsi="Arial" w:cs="Arial"/>
        </w:rPr>
        <w:t>for com</w:t>
      </w:r>
      <w:r w:rsidR="002B1119">
        <w:rPr>
          <w:rFonts w:ascii="Arial" w:hAnsi="Arial" w:cs="Arial"/>
        </w:rPr>
        <w:t>mon adolescent behaviors, including misdemeanors</w:t>
      </w:r>
      <w:r w:rsidR="009B24C8">
        <w:rPr>
          <w:rFonts w:ascii="Arial" w:hAnsi="Arial" w:cs="Arial"/>
        </w:rPr>
        <w:t xml:space="preserve"> like</w:t>
      </w:r>
      <w:r w:rsidR="002B1119">
        <w:rPr>
          <w:rFonts w:ascii="Arial" w:hAnsi="Arial" w:cs="Arial"/>
        </w:rPr>
        <w:t xml:space="preserve"> </w:t>
      </w:r>
      <w:r w:rsidR="00DA264C" w:rsidRPr="00AC5224">
        <w:rPr>
          <w:rFonts w:ascii="Arial" w:hAnsi="Arial" w:cs="Arial"/>
        </w:rPr>
        <w:t>disorderly conduct.</w:t>
      </w:r>
    </w:p>
    <w:p w14:paraId="6C6C0A07" w14:textId="02E26D27" w:rsidR="00DA264C" w:rsidRPr="00E017BF" w:rsidRDefault="005270CD" w:rsidP="00CB510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0"/>
        </w:rPr>
      </w:pPr>
      <w:r w:rsidRPr="00E017BF">
        <w:rPr>
          <w:rFonts w:ascii="Arial" w:hAnsi="Arial" w:cs="Arial"/>
        </w:rPr>
        <w:t xml:space="preserve">Adopt </w:t>
      </w:r>
      <w:r w:rsidR="00AC34C7" w:rsidRPr="00E017BF">
        <w:rPr>
          <w:rFonts w:ascii="Arial" w:hAnsi="Arial" w:cs="Arial"/>
        </w:rPr>
        <w:t>school</w:t>
      </w:r>
      <w:r w:rsidRPr="00E017BF">
        <w:rPr>
          <w:rFonts w:ascii="Arial" w:hAnsi="Arial" w:cs="Arial"/>
        </w:rPr>
        <w:t xml:space="preserve"> codes of conduct that </w:t>
      </w:r>
      <w:r w:rsidR="009B24C8" w:rsidRPr="00E017BF">
        <w:rPr>
          <w:rFonts w:ascii="Arial" w:hAnsi="Arial" w:cs="Arial"/>
        </w:rPr>
        <w:t xml:space="preserve">reject </w:t>
      </w:r>
      <w:r w:rsidRPr="00E017BF">
        <w:rPr>
          <w:rFonts w:ascii="Arial" w:hAnsi="Arial" w:cs="Arial"/>
        </w:rPr>
        <w:t xml:space="preserve">zero tolerance </w:t>
      </w:r>
      <w:r w:rsidR="009B24C8" w:rsidRPr="00E017BF">
        <w:rPr>
          <w:rFonts w:ascii="Arial" w:hAnsi="Arial" w:cs="Arial"/>
        </w:rPr>
        <w:t xml:space="preserve">policies </w:t>
      </w:r>
      <w:r w:rsidRPr="00E017BF">
        <w:rPr>
          <w:rFonts w:ascii="Arial" w:hAnsi="Arial" w:cs="Arial"/>
        </w:rPr>
        <w:t>for more appropriate, child-</w:t>
      </w:r>
      <w:r w:rsidR="009B24C8" w:rsidRPr="00E017BF">
        <w:rPr>
          <w:rFonts w:ascii="Arial" w:hAnsi="Arial" w:cs="Arial"/>
        </w:rPr>
        <w:t>centered</w:t>
      </w:r>
      <w:r w:rsidRPr="00E017BF">
        <w:rPr>
          <w:rFonts w:ascii="Arial" w:hAnsi="Arial" w:cs="Arial"/>
        </w:rPr>
        <w:t xml:space="preserve"> responses to challenging behavior.</w:t>
      </w:r>
      <w:r w:rsidR="00FC3E72" w:rsidRPr="00E017B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680DFF" wp14:editId="5DEDBE89">
                <wp:simplePos x="0" y="0"/>
                <wp:positionH relativeFrom="margin">
                  <wp:posOffset>-76200</wp:posOffset>
                </wp:positionH>
                <wp:positionV relativeFrom="paragraph">
                  <wp:posOffset>596900</wp:posOffset>
                </wp:positionV>
                <wp:extent cx="6696075" cy="12954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2F6E" w14:textId="77777777" w:rsidR="00211763" w:rsidRPr="002B1119" w:rsidRDefault="00211763" w:rsidP="002B11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AND METHODS</w:t>
                            </w:r>
                          </w:p>
                          <w:p w14:paraId="1F147398" w14:textId="2FBE0566" w:rsidR="00211763" w:rsidRPr="002B1119" w:rsidRDefault="00211763" w:rsidP="002B11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come from the U.S. Department of Education’s Civil Rights Data Collection (CRDC), a biennial survey administered to public schools by the U.S. Department of Education’s Office for Civil Rights. Based on this data, </w:t>
                            </w:r>
                            <w:r w:rsidR="00F90D5D" w:rsidRPr="00E01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490,208</w:t>
                            </w:r>
                            <w:r w:rsidRPr="00E01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students </w:t>
                            </w:r>
                            <w:proofErr w:type="gramStart"/>
                            <w:r w:rsidRPr="00E01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were enrolled</w:t>
                            </w:r>
                            <w:proofErr w:type="gramEnd"/>
                            <w:r w:rsidRPr="00E01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F90D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Mississippi</w:t>
                            </w:r>
                            <w:r w:rsidR="00F90D5D"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schools. This and related publications use CRDC data from the 2015-2016 school year, the most recent dataset available at the time of production. Full information about methodology and limitations </w:t>
                            </w:r>
                            <w:proofErr w:type="gramStart"/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be found</w:t>
                            </w:r>
                            <w:proofErr w:type="gramEnd"/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full report at </w:t>
                            </w:r>
                            <w:hyperlink r:id="rId9" w:history="1">
                              <w:r w:rsidRPr="002B111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www.aclu.org/copsandnocounselors</w:t>
                              </w:r>
                            </w:hyperlink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More information about the CRDC </w:t>
                            </w:r>
                            <w:proofErr w:type="gramStart"/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be found</w:t>
                            </w:r>
                            <w:proofErr w:type="gramEnd"/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hyperlink r:id="rId10" w:history="1">
                              <w:r w:rsidRPr="002B111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http://ocrdata.ed.gov</w:t>
                              </w:r>
                            </w:hyperlink>
                            <w:r w:rsidRPr="002B1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A33F85" w14:textId="77777777" w:rsidR="00211763" w:rsidRDefault="00211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0DFF" id="_x0000_s1027" type="#_x0000_t202" style="position:absolute;left:0;text-align:left;margin-left:-6pt;margin-top:47pt;width:527.25pt;height:10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kVJwIAAE0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">
                <v:textbox>
                  <w:txbxContent>
                    <w:p w14:paraId="49DC2F6E" w14:textId="77777777" w:rsidR="00211763" w:rsidRPr="002B1119" w:rsidRDefault="00211763" w:rsidP="002B11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>DATA AND METHODS</w:t>
                      </w:r>
                    </w:p>
                    <w:p w14:paraId="1F147398" w14:textId="2FBE0566" w:rsidR="00211763" w:rsidRPr="002B1119" w:rsidRDefault="00211763" w:rsidP="002B11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come from the U.S. Department of Education’s Civil Rights Data Collection (CRDC), a biennial survey administered to public schools by the U.S. Department of Education’s Office for Civil Rights. Based on this data, </w:t>
                      </w:r>
                      <w:r w:rsidR="00F90D5D" w:rsidRPr="00E017BF">
                        <w:rPr>
                          <w:rFonts w:ascii="Arial" w:hAnsi="Arial" w:cs="Arial"/>
                          <w:sz w:val="20"/>
                          <w:szCs w:val="20"/>
                        </w:rPr>
                        <w:t>490,208</w:t>
                      </w:r>
                      <w:r w:rsidRPr="00E017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students were enrolled in </w:t>
                      </w:r>
                      <w:r w:rsidR="00F90D5D">
                        <w:rPr>
                          <w:rFonts w:ascii="Arial" w:hAnsi="Arial" w:cs="Arial"/>
                          <w:sz w:val="20"/>
                          <w:szCs w:val="20"/>
                        </w:rPr>
                        <w:t>Mississippi</w:t>
                      </w:r>
                      <w:r w:rsidR="00F90D5D"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schools. This and related publications use CRDC data from the 2015-2016 school year, the most recent dataset available at the time of production. Full information about methodology and limitations can be found in full report at </w:t>
                      </w:r>
                      <w:hyperlink r:id="rId11" w:history="1">
                        <w:r w:rsidRPr="002B111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www.aclu.org/copsandnocounselors</w:t>
                        </w:r>
                      </w:hyperlink>
                      <w:r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More information about the CRDC can be found at </w:t>
                      </w:r>
                      <w:hyperlink r:id="rId12" w:history="1">
                        <w:r w:rsidRPr="002B111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http://ocrdata.ed.gov</w:t>
                        </w:r>
                      </w:hyperlink>
                      <w:r w:rsidRPr="002B111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EA33F85" w14:textId="77777777" w:rsidR="00211763" w:rsidRDefault="0021176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A264C" w:rsidRPr="00E017BF" w:rsidSect="003C1DCE">
      <w:headerReference w:type="default" r:id="rId13"/>
      <w:footerReference w:type="default" r:id="rId14"/>
      <w:pgSz w:w="12240" w:h="15840"/>
      <w:pgMar w:top="810" w:right="10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27B7" w14:textId="77777777" w:rsidR="00211763" w:rsidRDefault="00211763" w:rsidP="00A711EF">
      <w:pPr>
        <w:spacing w:after="0" w:line="240" w:lineRule="auto"/>
      </w:pPr>
      <w:r>
        <w:separator/>
      </w:r>
    </w:p>
  </w:endnote>
  <w:endnote w:type="continuationSeparator" w:id="0">
    <w:p w14:paraId="5BBA0C78" w14:textId="77777777" w:rsidR="00211763" w:rsidRDefault="00211763" w:rsidP="00A7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F73C" w14:textId="29C468AD" w:rsidR="003C1DCE" w:rsidRDefault="003C1DCE" w:rsidP="00C3769C">
    <w:pPr>
      <w:jc w:val="right"/>
      <w:rPr>
        <w:rStyle w:val="Hyperlink"/>
        <w:rFonts w:ascii="Arial" w:hAnsi="Arial" w:cs="Arial"/>
      </w:rPr>
    </w:pPr>
    <w:r w:rsidRPr="00E017BF">
      <w:rPr>
        <w:rFonts w:ascii="Arial" w:hAnsi="Arial" w:cs="Arial"/>
      </w:rPr>
      <w:t xml:space="preserve">ACLU of Mississippi | </w:t>
    </w:r>
    <w:hyperlink r:id="rId1" w:history="1">
      <w:r w:rsidRPr="00E017BF">
        <w:rPr>
          <w:rStyle w:val="Hyperlink"/>
          <w:rFonts w:ascii="Arial" w:hAnsi="Arial" w:cs="Arial"/>
        </w:rPr>
        <w:t>office@aclu-ms.org</w:t>
      </w:r>
    </w:hyperlink>
    <w:r w:rsidRPr="00E017BF">
      <w:rPr>
        <w:rFonts w:ascii="Arial" w:hAnsi="Arial" w:cs="Arial"/>
      </w:rPr>
      <w:t xml:space="preserve"> | </w:t>
    </w:r>
    <w:hyperlink r:id="rId2" w:history="1">
      <w:r w:rsidRPr="00E017BF">
        <w:rPr>
          <w:rStyle w:val="Hyperlink"/>
          <w:rFonts w:ascii="Arial" w:hAnsi="Arial" w:cs="Arial"/>
        </w:rPr>
        <w:t>www.aclu-ms.org</w:t>
      </w:r>
    </w:hyperlink>
  </w:p>
  <w:p w14:paraId="6EF06B8B" w14:textId="11CE458E" w:rsidR="00C3769C" w:rsidRPr="00C3769C" w:rsidRDefault="00C3769C" w:rsidP="00C3769C">
    <w:pPr>
      <w:pStyle w:val="ACLUTableBody"/>
      <w:jc w:val="right"/>
    </w:pPr>
    <w:r w:rsidRPr="00C3769C">
      <w:rPr>
        <w:rStyle w:val="Hyperlink"/>
        <w:color w:val="000000"/>
        <w:u w:val="none"/>
      </w:rP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EB51" w14:textId="77777777" w:rsidR="00211763" w:rsidRDefault="00211763" w:rsidP="00A711EF">
      <w:pPr>
        <w:spacing w:after="0" w:line="240" w:lineRule="auto"/>
      </w:pPr>
      <w:r>
        <w:separator/>
      </w:r>
    </w:p>
  </w:footnote>
  <w:footnote w:type="continuationSeparator" w:id="0">
    <w:p w14:paraId="0C83E8E5" w14:textId="77777777" w:rsidR="00211763" w:rsidRDefault="00211763" w:rsidP="00A7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ABC9" w14:textId="28C73854" w:rsidR="00211763" w:rsidRPr="00C3769C" w:rsidRDefault="00C3769C" w:rsidP="00C3769C">
    <w:pPr>
      <w:pStyle w:val="Header"/>
      <w:rPr>
        <w:b/>
        <w:sz w:val="40"/>
        <w:szCs w:val="40"/>
      </w:rPr>
    </w:pPr>
    <w:r w:rsidRPr="00C3769C">
      <w:rPr>
        <w:b/>
        <w:sz w:val="40"/>
        <w:szCs w:val="40"/>
      </w:rPr>
      <w:pict w14:anchorId="694FC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0pt">
          <v:imagedata r:id="rId1" o:title="Logo_RGB_Mississippi" cropbottom="22274f"/>
        </v:shape>
      </w:pict>
    </w:r>
    <w:r w:rsidRPr="00C3769C">
      <w:rPr>
        <w:b/>
        <w:sz w:val="40"/>
        <w:szCs w:val="40"/>
      </w:rPr>
      <w:tab/>
    </w:r>
    <w:r w:rsidRPr="00C3769C">
      <w:rPr>
        <w:b/>
        <w:sz w:val="40"/>
        <w:szCs w:val="40"/>
      </w:rPr>
      <w:tab/>
      <w:t>POLICY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D2D"/>
    <w:multiLevelType w:val="hybridMultilevel"/>
    <w:tmpl w:val="440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7D89"/>
    <w:multiLevelType w:val="hybridMultilevel"/>
    <w:tmpl w:val="0C5C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35A7"/>
    <w:multiLevelType w:val="hybridMultilevel"/>
    <w:tmpl w:val="2A8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7D1F"/>
    <w:multiLevelType w:val="hybridMultilevel"/>
    <w:tmpl w:val="419ED120"/>
    <w:lvl w:ilvl="0" w:tplc="9796E3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ED7A56"/>
    <w:multiLevelType w:val="hybridMultilevel"/>
    <w:tmpl w:val="92A68E58"/>
    <w:lvl w:ilvl="0" w:tplc="766A29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94"/>
    <w:rsid w:val="00051008"/>
    <w:rsid w:val="000B202F"/>
    <w:rsid w:val="000D753D"/>
    <w:rsid w:val="000E3192"/>
    <w:rsid w:val="00140FBE"/>
    <w:rsid w:val="00164642"/>
    <w:rsid w:val="00191823"/>
    <w:rsid w:val="00192575"/>
    <w:rsid w:val="001B07F3"/>
    <w:rsid w:val="001C4FC0"/>
    <w:rsid w:val="001E69B5"/>
    <w:rsid w:val="00211763"/>
    <w:rsid w:val="00220973"/>
    <w:rsid w:val="0023290A"/>
    <w:rsid w:val="002447AD"/>
    <w:rsid w:val="002A0A5C"/>
    <w:rsid w:val="002B1119"/>
    <w:rsid w:val="00304055"/>
    <w:rsid w:val="00361795"/>
    <w:rsid w:val="003C1DCE"/>
    <w:rsid w:val="00401BF0"/>
    <w:rsid w:val="004B11C3"/>
    <w:rsid w:val="004B3C21"/>
    <w:rsid w:val="005270CD"/>
    <w:rsid w:val="005623FF"/>
    <w:rsid w:val="005B105A"/>
    <w:rsid w:val="005B5310"/>
    <w:rsid w:val="005C5E9F"/>
    <w:rsid w:val="005C7D62"/>
    <w:rsid w:val="00603694"/>
    <w:rsid w:val="0064102D"/>
    <w:rsid w:val="006415AF"/>
    <w:rsid w:val="006D5F4A"/>
    <w:rsid w:val="006E5F47"/>
    <w:rsid w:val="00710F26"/>
    <w:rsid w:val="00855F77"/>
    <w:rsid w:val="008B2A4D"/>
    <w:rsid w:val="00955059"/>
    <w:rsid w:val="009B24C8"/>
    <w:rsid w:val="009B45BA"/>
    <w:rsid w:val="00A711EF"/>
    <w:rsid w:val="00A924B8"/>
    <w:rsid w:val="00AC34C7"/>
    <w:rsid w:val="00AC5224"/>
    <w:rsid w:val="00B00EA8"/>
    <w:rsid w:val="00B11494"/>
    <w:rsid w:val="00B30A24"/>
    <w:rsid w:val="00B37C95"/>
    <w:rsid w:val="00B84A5F"/>
    <w:rsid w:val="00B85B31"/>
    <w:rsid w:val="00BA4A6B"/>
    <w:rsid w:val="00BB58D5"/>
    <w:rsid w:val="00BE612D"/>
    <w:rsid w:val="00C26A4C"/>
    <w:rsid w:val="00C33B39"/>
    <w:rsid w:val="00C34E32"/>
    <w:rsid w:val="00C3769C"/>
    <w:rsid w:val="00CC1C20"/>
    <w:rsid w:val="00CD3824"/>
    <w:rsid w:val="00D06D2D"/>
    <w:rsid w:val="00D176C0"/>
    <w:rsid w:val="00D24968"/>
    <w:rsid w:val="00D547CE"/>
    <w:rsid w:val="00D638F3"/>
    <w:rsid w:val="00DA264C"/>
    <w:rsid w:val="00DB2D27"/>
    <w:rsid w:val="00DE35E3"/>
    <w:rsid w:val="00DE5389"/>
    <w:rsid w:val="00E017BF"/>
    <w:rsid w:val="00E22D4E"/>
    <w:rsid w:val="00EA68E6"/>
    <w:rsid w:val="00F118BD"/>
    <w:rsid w:val="00F20D30"/>
    <w:rsid w:val="00F318A2"/>
    <w:rsid w:val="00F3687F"/>
    <w:rsid w:val="00F804B3"/>
    <w:rsid w:val="00F90D5D"/>
    <w:rsid w:val="00FC3944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  <w14:docId w14:val="10599336"/>
  <w15:docId w15:val="{982BCFBA-6923-447E-B368-045B02E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CD"/>
    <w:pPr>
      <w:ind w:left="720"/>
      <w:contextualSpacing/>
    </w:pPr>
  </w:style>
  <w:style w:type="table" w:styleId="TableGrid">
    <w:name w:val="Table Grid"/>
    <w:basedOn w:val="TableNormal"/>
    <w:uiPriority w:val="39"/>
    <w:rsid w:val="005B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6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UTableBody">
    <w:name w:val="ACLU Table Body"/>
    <w:basedOn w:val="Normal"/>
    <w:qFormat/>
    <w:rsid w:val="00A711EF"/>
    <w:pPr>
      <w:spacing w:after="120" w:line="280" w:lineRule="atLeast"/>
    </w:pPr>
    <w:rPr>
      <w:rFonts w:ascii="Arial" w:eastAsiaTheme="minorEastAsia" w:hAnsi="Arial" w:cs="Arial"/>
      <w:b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71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EF"/>
  </w:style>
  <w:style w:type="paragraph" w:styleId="Footer">
    <w:name w:val="footer"/>
    <w:basedOn w:val="Normal"/>
    <w:link w:val="FooterChar"/>
    <w:uiPriority w:val="99"/>
    <w:unhideWhenUsed/>
    <w:rsid w:val="00A71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EF"/>
  </w:style>
  <w:style w:type="paragraph" w:customStyle="1" w:styleId="ACLU-TableTitle">
    <w:name w:val="ACLU-Table Title"/>
    <w:next w:val="Normal"/>
    <w:qFormat/>
    <w:rsid w:val="00A711EF"/>
    <w:pPr>
      <w:pBdr>
        <w:bottom w:val="single" w:sz="18" w:space="8" w:color="44546A" w:themeColor="text2"/>
        <w:between w:val="single" w:sz="18" w:space="1" w:color="0055AA"/>
      </w:pBdr>
      <w:spacing w:before="840" w:after="120" w:line="240" w:lineRule="auto"/>
    </w:pPr>
    <w:rPr>
      <w:rFonts w:ascii="Arial" w:eastAsiaTheme="minorEastAsia" w:hAnsi="Arial"/>
      <w:b/>
      <w:bCs/>
      <w:caps/>
      <w:color w:val="0055AA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C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rdata.ed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lu.org/copsandnocounsel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crdata.e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lu.org/copsandnocounselo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u-ms.org" TargetMode="External"/><Relationship Id="rId1" Type="http://schemas.openxmlformats.org/officeDocument/2006/relationships/hyperlink" Target="mailto:office@aclu-m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E8ED-FE58-486C-924E-02F6E71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Greytak</dc:creator>
  <cp:keywords/>
  <dc:description/>
  <cp:lastModifiedBy>Zakiya Summers</cp:lastModifiedBy>
  <cp:revision>3</cp:revision>
  <cp:lastPrinted>2019-04-09T17:23:00Z</cp:lastPrinted>
  <dcterms:created xsi:type="dcterms:W3CDTF">2019-05-08T21:22:00Z</dcterms:created>
  <dcterms:modified xsi:type="dcterms:W3CDTF">2019-05-15T16:02:00Z</dcterms:modified>
</cp:coreProperties>
</file>