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A614D" w14:textId="5703D8A5" w:rsidR="000F6E0D" w:rsidRPr="004867A0" w:rsidRDefault="000F6E0D" w:rsidP="0015512C">
      <w:pPr>
        <w:rPr>
          <w:b/>
          <w:bCs/>
          <w:u w:val="single"/>
        </w:rPr>
      </w:pPr>
    </w:p>
    <w:p w14:paraId="65014141" w14:textId="31D022AC" w:rsidR="00D245F3" w:rsidRPr="00046A02" w:rsidRDefault="00E63973" w:rsidP="00D245F3">
      <w:pPr>
        <w:pStyle w:val="ListParagraph"/>
        <w:spacing w:after="100" w:afterAutospacing="1"/>
        <w:ind w:left="0"/>
        <w:jc w:val="center"/>
        <w:rPr>
          <w:b/>
          <w:bCs/>
        </w:rPr>
      </w:pPr>
      <w:r>
        <w:rPr>
          <w:b/>
          <w:bCs/>
        </w:rPr>
        <w:t>Who Bears the Costs? An Analysis of the SNAP Error Payments</w:t>
      </w:r>
    </w:p>
    <w:p w14:paraId="0A1D10A1" w14:textId="77777777" w:rsidR="00D245F3" w:rsidRPr="00046A02" w:rsidRDefault="00D245F3" w:rsidP="00D245F3">
      <w:pPr>
        <w:pStyle w:val="ListParagraph"/>
        <w:spacing w:after="100" w:afterAutospacing="1"/>
        <w:ind w:left="0"/>
        <w:jc w:val="center"/>
      </w:pPr>
    </w:p>
    <w:p w14:paraId="37CFFF5D" w14:textId="7E9A97A8" w:rsidR="007A4684" w:rsidRDefault="00433670" w:rsidP="00D245F3">
      <w:pPr>
        <w:pStyle w:val="ListParagraph"/>
        <w:spacing w:after="100" w:afterAutospacing="1"/>
        <w:ind w:left="0"/>
        <w:jc w:val="both"/>
      </w:pPr>
      <w:r w:rsidRPr="00433670">
        <w:t xml:space="preserve">The One Big Beautiful Bill Act (OBBA) introduces unprecedented requirements for states by imposing cost-sharing penalties tied to Supplemental Nutrition Assistance Program (SNAP) error rates. </w:t>
      </w:r>
      <w:r w:rsidR="007A4684" w:rsidRPr="007A4684">
        <w:t>This approach dangerously expands the use of discretionary power, putting food security for low-income families at risk. A historical account of Southern politics reveals why such discretion can be so harmful</w:t>
      </w:r>
      <w:r w:rsidR="00D60218">
        <w:t xml:space="preserve"> to low-income families across Mississippi</w:t>
      </w:r>
      <w:r w:rsidR="007A4684" w:rsidRPr="007A4684">
        <w:t>.</w:t>
      </w:r>
      <w:r w:rsidR="007A4684">
        <w:t xml:space="preserve"> </w:t>
      </w:r>
      <w:r w:rsidR="00737587" w:rsidRPr="00737587">
        <w:t>The ACLU of Mississippi offers a historical analysis of how SNAP benefits have been administered in the state and draws clear connections to the present-day context.</w:t>
      </w:r>
    </w:p>
    <w:p w14:paraId="6FE3BF5F" w14:textId="77777777" w:rsidR="007A4684" w:rsidRDefault="007A4684" w:rsidP="007A4684">
      <w:pPr>
        <w:pStyle w:val="ListParagraph"/>
        <w:spacing w:after="100" w:afterAutospacing="1"/>
        <w:ind w:left="0"/>
        <w:jc w:val="both"/>
      </w:pPr>
    </w:p>
    <w:p w14:paraId="00F138D6" w14:textId="11F7D84D" w:rsidR="00433670" w:rsidRDefault="00185FF4" w:rsidP="007A4684">
      <w:pPr>
        <w:pStyle w:val="ListParagraph"/>
        <w:spacing w:after="100" w:afterAutospacing="1"/>
        <w:ind w:left="0"/>
        <w:jc w:val="both"/>
      </w:pPr>
      <w:r>
        <w:t>In</w:t>
      </w:r>
      <w:r w:rsidR="00411BCC">
        <w:t xml:space="preserve"> the </w:t>
      </w:r>
      <w:hyperlink r:id="rId8" w:history="1">
        <w:r w:rsidR="00411BCC" w:rsidRPr="00800684">
          <w:rPr>
            <w:rStyle w:val="Hyperlink"/>
          </w:rPr>
          <w:t>pilot food stamp program</w:t>
        </w:r>
      </w:hyperlink>
      <w:r w:rsidR="00411BCC">
        <w:t xml:space="preserve"> of 1964</w:t>
      </w:r>
      <w:r>
        <w:t>,</w:t>
      </w:r>
      <w:r w:rsidR="00433670" w:rsidRPr="00433670">
        <w:t xml:space="preserve"> low-income individuals were required to purchase food stamps</w:t>
      </w:r>
      <w:r w:rsidR="00433670">
        <w:t xml:space="preserve">, </w:t>
      </w:r>
      <w:r w:rsidR="00433670" w:rsidRPr="00433670">
        <w:t>"paying an amount commensurate with their normal expenditures for food and receiving an amount of food stamps representing an opportunity more nearly to obtain a low-cost nutritionally adequate diet" (USDA, 2025). However, a significant shift in the burden of cost occurred in 1977, when the federal government eliminated the purchase requirement. A pivotal moment leading to this change took place in Mississippi in 1967, marking the beginning of a broader reconsideration of who should bear the cost of access to nutritional assistanc</w:t>
      </w:r>
      <w:r w:rsidR="00747DBC">
        <w:t xml:space="preserve">e. </w:t>
      </w:r>
    </w:p>
    <w:p w14:paraId="587D812C" w14:textId="77777777" w:rsidR="00804F1E" w:rsidRDefault="00804F1E" w:rsidP="00D245F3">
      <w:pPr>
        <w:pStyle w:val="ListParagraph"/>
        <w:spacing w:after="100" w:afterAutospacing="1"/>
        <w:ind w:left="0"/>
        <w:jc w:val="both"/>
      </w:pPr>
    </w:p>
    <w:p w14:paraId="373C7635" w14:textId="627B4EF2" w:rsidR="00925AC3" w:rsidRDefault="006D16BC" w:rsidP="00D245F3">
      <w:pPr>
        <w:pStyle w:val="ListParagraph"/>
        <w:spacing w:after="100" w:afterAutospacing="1"/>
        <w:ind w:left="0"/>
        <w:jc w:val="both"/>
      </w:pPr>
      <w:r w:rsidRPr="006D16BC">
        <w:t>Although the Food Stamp Program was designed with the intent to alleviate hunger, its implementation was undermined by the discretion granted to state and local administrators. In Mississippi, this discretion</w:t>
      </w:r>
      <w:r w:rsidR="005B7AD5">
        <w:t>ary power</w:t>
      </w:r>
      <w:r w:rsidRPr="006D16BC">
        <w:t xml:space="preserve"> resulted in poor execution of the program</w:t>
      </w:r>
      <w:r w:rsidR="008816B6">
        <w:t xml:space="preserve">. </w:t>
      </w:r>
      <w:r w:rsidRPr="006D16BC">
        <w:t>The purchase requirement, which expected low-income individuals to buy food stamps upfront, failed to meet the needs of the most vulnerable populations.</w:t>
      </w:r>
      <w:r w:rsidR="008816B6">
        <w:t xml:space="preserve"> This failure was </w:t>
      </w:r>
      <w:r w:rsidR="008A5FE4">
        <w:t>most evident in the Mississippi Delta</w:t>
      </w:r>
      <w:r w:rsidRPr="006D16BC">
        <w:t>, where a surplus of unemployed Black farm workers faced worsening poverty. This crisis was fueled by the growing mechanization of agriculture and racially motivated retaliation in response to civil rights legislation.</w:t>
      </w:r>
      <w:r w:rsidR="00826634">
        <w:t xml:space="preserve"> </w:t>
      </w:r>
    </w:p>
    <w:p w14:paraId="430A8C3D" w14:textId="77777777" w:rsidR="00C06008" w:rsidRDefault="00C06008" w:rsidP="00D245F3">
      <w:pPr>
        <w:pStyle w:val="ListParagraph"/>
        <w:spacing w:after="100" w:afterAutospacing="1"/>
        <w:ind w:left="0"/>
        <w:jc w:val="both"/>
      </w:pPr>
    </w:p>
    <w:p w14:paraId="6E53858C" w14:textId="6B19F143" w:rsidR="00EB2270" w:rsidRDefault="00C06008" w:rsidP="00D245F3">
      <w:pPr>
        <w:pStyle w:val="ListParagraph"/>
        <w:spacing w:after="100" w:afterAutospacing="1"/>
        <w:ind w:left="0"/>
        <w:jc w:val="both"/>
      </w:pPr>
      <w:r w:rsidRPr="00C06008">
        <w:t>Motivated by a desire to address food insecurity, Marian Wright Edelman invited the Senate Subcommittee on Poverty to Mississippi for several</w:t>
      </w:r>
      <w:r w:rsidR="009337A1">
        <w:t xml:space="preserve"> </w:t>
      </w:r>
      <w:r w:rsidRPr="00C06008">
        <w:t xml:space="preserve">field hearings across the state, aiming to give lawmakers a firsthand look at how payment requirements were impacting American citizens. The field hearings took place in Jackson, Greenville, and Clarksdale. However, Mississippi legislators not only declined to attend the hearings but also refused to acknowledge hunger as a prominent issue in the state. In fact, during the highly publicized poverty tour, Mississippi Governor Paul Johnson </w:t>
      </w:r>
      <w:hyperlink r:id="rId9" w:history="1">
        <w:r w:rsidRPr="004A5D29">
          <w:rPr>
            <w:rStyle w:val="Hyperlink"/>
          </w:rPr>
          <w:t>stated</w:t>
        </w:r>
      </w:hyperlink>
      <w:r w:rsidRPr="00C06008">
        <w:t>, “All the Negroes I’ve seen around here are so fat they shine</w:t>
      </w:r>
      <w:r>
        <w:t>”</w:t>
      </w:r>
      <w:r w:rsidR="004A5D29">
        <w:t>(</w:t>
      </w:r>
      <w:r w:rsidR="00383772">
        <w:t>Clarion Ledger</w:t>
      </w:r>
      <w:r w:rsidR="004A5D29">
        <w:t>, 201</w:t>
      </w:r>
      <w:r w:rsidR="00383772">
        <w:t>6</w:t>
      </w:r>
      <w:r w:rsidR="004A5D29">
        <w:t>)</w:t>
      </w:r>
      <w:r>
        <w:t>.</w:t>
      </w:r>
    </w:p>
    <w:p w14:paraId="6D7E2B47" w14:textId="77777777" w:rsidR="00C155C3" w:rsidRDefault="005913EA" w:rsidP="005913EA">
      <w:pPr>
        <w:jc w:val="both"/>
      </w:pPr>
      <w:r w:rsidRPr="005913EA">
        <w:lastRenderedPageBreak/>
        <w:t>The discretionary power held by Mississippi’s legislators</w:t>
      </w:r>
      <w:r>
        <w:t xml:space="preserve"> in the 1960s</w:t>
      </w:r>
      <w:r w:rsidRPr="005913EA">
        <w:t xml:space="preserve"> allowed them to resist using federal aid intended to implement education and nutrition programs designed to support poor families. </w:t>
      </w:r>
    </w:p>
    <w:p w14:paraId="24070DA2" w14:textId="1BFE139D" w:rsidR="00C155C3" w:rsidRPr="00C155C3" w:rsidRDefault="00B57B4E" w:rsidP="005913EA">
      <w:pPr>
        <w:jc w:val="both"/>
        <w:rPr>
          <w:b/>
          <w:bCs/>
          <w:i/>
          <w:iCs/>
        </w:rPr>
      </w:pPr>
      <w:r>
        <w:rPr>
          <w:b/>
          <w:bCs/>
          <w:i/>
          <w:iCs/>
        </w:rPr>
        <w:t>Present-</w:t>
      </w:r>
      <w:r w:rsidR="00C155C3" w:rsidRPr="00C155C3">
        <w:rPr>
          <w:b/>
          <w:bCs/>
          <w:i/>
          <w:iCs/>
        </w:rPr>
        <w:t>Day Context</w:t>
      </w:r>
    </w:p>
    <w:p w14:paraId="37F8CCB6" w14:textId="1C4F29E6" w:rsidR="00687423" w:rsidRDefault="005913EA" w:rsidP="005913EA">
      <w:pPr>
        <w:jc w:val="both"/>
      </w:pPr>
      <w:r w:rsidRPr="005913EA">
        <w:t>Nearly 60 years later, Mississippi families face</w:t>
      </w:r>
      <w:r>
        <w:t xml:space="preserve"> </w:t>
      </w:r>
      <w:r w:rsidRPr="005913EA">
        <w:t>a similar threat of food insecurity under the Trump administration, as policy decisions once again risk limiting access to critical support for low-income communities.</w:t>
      </w:r>
      <w:r>
        <w:t xml:space="preserve"> </w:t>
      </w:r>
    </w:p>
    <w:p w14:paraId="466F1943" w14:textId="65418B1E" w:rsidR="00C746E1" w:rsidRDefault="00C746E1" w:rsidP="00C746E1">
      <w:pPr>
        <w:jc w:val="both"/>
      </w:pPr>
      <w:r>
        <w:t xml:space="preserve">Under the One Big Beautiful Bill Act (OBBBA), when a state’s Supplemental Nutrition Assistance Program (SNAP) payment error rate reaches 10% or higher, </w:t>
      </w:r>
      <w:hyperlink r:id="rId10" w:history="1">
        <w:r w:rsidRPr="00FD5E1E">
          <w:rPr>
            <w:rStyle w:val="Hyperlink"/>
          </w:rPr>
          <w:t>federal law</w:t>
        </w:r>
      </w:hyperlink>
      <w:r>
        <w:t xml:space="preserve"> mandates that the state must contribute 15% of the total SNAP benefits paid out (NCSL, 2025). This cost-sharing requirement is intended to incentivize better administration and greater accuracy in SNAP payments. According to the </w:t>
      </w:r>
      <w:hyperlink r:id="rId11" w:history="1">
        <w:r w:rsidRPr="00E05349">
          <w:rPr>
            <w:rStyle w:val="Hyperlink"/>
          </w:rPr>
          <w:t>Mercatus Policy Center</w:t>
        </w:r>
      </w:hyperlink>
      <w:r>
        <w:t>, “Improper payments are those that were made in an incorrect amount, or those that could not be verified as proper due to insufficient documentation”</w:t>
      </w:r>
      <w:r w:rsidR="000C069F">
        <w:t>.</w:t>
      </w:r>
      <w:r>
        <w:t xml:space="preserve"> SNAP measures improper payments using a monthly payment error rate, which includes both overpayments and underpayments, each contributing to inefficiencies and the potential misuse of taxpayer funds.</w:t>
      </w:r>
    </w:p>
    <w:p w14:paraId="2F28F0DD" w14:textId="77777777" w:rsidR="00C746E1" w:rsidRDefault="00C746E1" w:rsidP="00C746E1">
      <w:pPr>
        <w:jc w:val="both"/>
      </w:pPr>
      <w:r>
        <w:t>To better understand the harmful impact of these cost-sharing penalties, we include the most recent payment error rates, projected state costs associated with those rates, and a historical analysis of SNAP payment errors over time.</w:t>
      </w:r>
    </w:p>
    <w:p w14:paraId="50AD19BD" w14:textId="4D585029" w:rsidR="00C746E1" w:rsidRDefault="00C746E1" w:rsidP="00C746E1">
      <w:pPr>
        <w:jc w:val="both"/>
      </w:pPr>
      <w:r>
        <w:t xml:space="preserve">In FY 2024, Mississippi </w:t>
      </w:r>
      <w:hyperlink r:id="rId12" w:history="1">
        <w:r w:rsidRPr="00DD7C5A">
          <w:rPr>
            <w:rStyle w:val="Hyperlink"/>
          </w:rPr>
          <w:t>reported</w:t>
        </w:r>
      </w:hyperlink>
      <w:r>
        <w:t xml:space="preserve"> a payment error rate of 10.69%, surpassing the federal threshold and triggering the requirement for the state to cover 15% of total SNAP benefit costs, as outlined by OBBBA</w:t>
      </w:r>
      <w:r w:rsidR="00DD7C5A">
        <w:t xml:space="preserve"> </w:t>
      </w:r>
      <w:r w:rsidR="00667D58">
        <w:t>(USDA</w:t>
      </w:r>
      <w:r w:rsidR="00DD7C5A">
        <w:t>,2025)</w:t>
      </w:r>
      <w:r>
        <w:t>.</w:t>
      </w:r>
    </w:p>
    <w:p w14:paraId="2B6D5AC0" w14:textId="3BE08DB0" w:rsidR="008E39BD" w:rsidRDefault="00C746E1" w:rsidP="00C746E1">
      <w:pPr>
        <w:jc w:val="both"/>
      </w:pPr>
      <w:r>
        <w:t xml:space="preserve">Looking ahead to FY 2028, </w:t>
      </w:r>
      <w:r w:rsidR="00BE072E">
        <w:t>“</w:t>
      </w:r>
      <w:r>
        <w:t xml:space="preserve">Mississippi’s projected </w:t>
      </w:r>
      <w:hyperlink r:id="rId13" w:history="1">
        <w:r w:rsidRPr="00BE072E">
          <w:rPr>
            <w:rStyle w:val="Hyperlink"/>
          </w:rPr>
          <w:t>obligation</w:t>
        </w:r>
      </w:hyperlink>
      <w:r>
        <w:t xml:space="preserve"> under the 15% cost-share requirement is expected to reach $125 million</w:t>
      </w:r>
      <w:r w:rsidR="00061338">
        <w:t xml:space="preserve">, </w:t>
      </w:r>
      <w:r>
        <w:t>an amount that exceeds the state’s annual expenditures on essential public health services such as drinking water testing, infectious disease prevention and surveillance, and fire safety</w:t>
      </w:r>
      <w:r w:rsidR="00BE072E">
        <w:t>”</w:t>
      </w:r>
      <w:r>
        <w:t xml:space="preserve"> (Center on Budget and Policy Priorities, 2025)</w:t>
      </w:r>
      <w:r w:rsidR="00E25A1E">
        <w:t xml:space="preserve">. </w:t>
      </w:r>
    </w:p>
    <w:p w14:paraId="5F7942FD" w14:textId="1864B1EF" w:rsidR="00C746E1" w:rsidRDefault="00C746E1" w:rsidP="00C746E1">
      <w:pPr>
        <w:jc w:val="both"/>
      </w:pPr>
      <w:r w:rsidRPr="00C746E1">
        <w:rPr>
          <w:i/>
          <w:iCs/>
        </w:rPr>
        <w:t>Figure 1 illustrates SNAP payment error rates for Mississippi from 2012 through 2024.</w:t>
      </w:r>
    </w:p>
    <w:p w14:paraId="5F76FCA6" w14:textId="77777777" w:rsidR="00791D7F" w:rsidRPr="00C746E1" w:rsidRDefault="00791D7F" w:rsidP="00C746E1">
      <w:pPr>
        <w:jc w:val="both"/>
      </w:pPr>
    </w:p>
    <w:p w14:paraId="659DBFCA" w14:textId="77777777" w:rsidR="00791D7F" w:rsidRPr="00C746E1" w:rsidRDefault="00791D7F" w:rsidP="00C746E1">
      <w:pPr>
        <w:jc w:val="both"/>
      </w:pPr>
    </w:p>
    <w:p w14:paraId="203D561F" w14:textId="77777777" w:rsidR="00791D7F" w:rsidRDefault="00791D7F" w:rsidP="005D4E3C">
      <w:pPr>
        <w:pStyle w:val="ListParagraph"/>
        <w:spacing w:after="100" w:afterAutospacing="1"/>
        <w:ind w:left="0"/>
        <w:jc w:val="center"/>
        <w:rPr>
          <w:b/>
          <w:bCs/>
        </w:rPr>
      </w:pPr>
    </w:p>
    <w:p w14:paraId="4A9EEF1E" w14:textId="77777777" w:rsidR="00791D7F" w:rsidRDefault="00791D7F" w:rsidP="005D4E3C">
      <w:pPr>
        <w:pStyle w:val="ListParagraph"/>
        <w:spacing w:after="100" w:afterAutospacing="1"/>
        <w:ind w:left="0"/>
        <w:jc w:val="center"/>
        <w:rPr>
          <w:b/>
          <w:bCs/>
        </w:rPr>
      </w:pPr>
    </w:p>
    <w:p w14:paraId="445DA554" w14:textId="77777777" w:rsidR="00791D7F" w:rsidRDefault="00791D7F" w:rsidP="005D4E3C">
      <w:pPr>
        <w:pStyle w:val="ListParagraph"/>
        <w:spacing w:after="100" w:afterAutospacing="1"/>
        <w:ind w:left="0"/>
        <w:jc w:val="center"/>
        <w:rPr>
          <w:b/>
          <w:bCs/>
        </w:rPr>
      </w:pPr>
    </w:p>
    <w:p w14:paraId="25B16D56" w14:textId="77777777" w:rsidR="00791D7F" w:rsidRDefault="00791D7F" w:rsidP="005D4E3C">
      <w:pPr>
        <w:pStyle w:val="ListParagraph"/>
        <w:spacing w:after="100" w:afterAutospacing="1"/>
        <w:ind w:left="0"/>
        <w:jc w:val="center"/>
        <w:rPr>
          <w:b/>
          <w:bCs/>
        </w:rPr>
      </w:pPr>
    </w:p>
    <w:p w14:paraId="46EC434A" w14:textId="77777777" w:rsidR="00791D7F" w:rsidRDefault="00791D7F" w:rsidP="00774EFE">
      <w:pPr>
        <w:pStyle w:val="ListParagraph"/>
        <w:spacing w:after="100" w:afterAutospacing="1"/>
        <w:ind w:left="0"/>
        <w:rPr>
          <w:b/>
          <w:bCs/>
        </w:rPr>
      </w:pPr>
    </w:p>
    <w:p w14:paraId="1C0A8384" w14:textId="77777777" w:rsidR="00791D7F" w:rsidRDefault="00791D7F" w:rsidP="005D4E3C">
      <w:pPr>
        <w:pStyle w:val="ListParagraph"/>
        <w:spacing w:after="100" w:afterAutospacing="1"/>
        <w:ind w:left="0"/>
        <w:jc w:val="center"/>
        <w:rPr>
          <w:b/>
          <w:bCs/>
        </w:rPr>
      </w:pPr>
    </w:p>
    <w:p w14:paraId="122BA6F4" w14:textId="5A642E9A" w:rsidR="005D4E3C" w:rsidRPr="005D4E3C" w:rsidRDefault="005D4E3C" w:rsidP="005D4E3C">
      <w:pPr>
        <w:pStyle w:val="ListParagraph"/>
        <w:spacing w:after="100" w:afterAutospacing="1"/>
        <w:ind w:left="0"/>
        <w:jc w:val="center"/>
        <w:rPr>
          <w:b/>
          <w:bCs/>
        </w:rPr>
      </w:pPr>
      <w:r w:rsidRPr="005D4E3C">
        <w:rPr>
          <w:b/>
          <w:bCs/>
        </w:rPr>
        <w:t>Figure 1. Mississippi Payment Error Rates 2012-2024</w:t>
      </w:r>
    </w:p>
    <w:p w14:paraId="64E8DAC8" w14:textId="5B215F0E" w:rsidR="009D07E4" w:rsidRDefault="00364A0E" w:rsidP="005D4E3C">
      <w:pPr>
        <w:pStyle w:val="ListParagraph"/>
        <w:spacing w:after="100" w:afterAutospacing="1"/>
        <w:ind w:left="0"/>
        <w:jc w:val="center"/>
      </w:pPr>
      <w:r>
        <w:rPr>
          <w:noProof/>
        </w:rPr>
        <w:drawing>
          <wp:inline distT="0" distB="0" distL="0" distR="0" wp14:anchorId="1F0D854F" wp14:editId="64BFF3C0">
            <wp:extent cx="4803775" cy="3098800"/>
            <wp:effectExtent l="0" t="0" r="15875" b="6350"/>
            <wp:docPr id="1836074970" name="Chart 1">
              <a:extLst xmlns:a="http://schemas.openxmlformats.org/drawingml/2006/main">
                <a:ext uri="{FF2B5EF4-FFF2-40B4-BE49-F238E27FC236}">
                  <a16:creationId xmlns:a16="http://schemas.microsoft.com/office/drawing/2014/main" id="{46BD717C-92F1-A8D8-3060-B5CB836F98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FEED4F4" w14:textId="13344ACC" w:rsidR="00B16E2B" w:rsidRPr="003A3B4F" w:rsidRDefault="005548D9" w:rsidP="005548D9">
      <w:pPr>
        <w:pStyle w:val="ListParagraph"/>
        <w:spacing w:after="100" w:afterAutospacing="1"/>
        <w:ind w:left="0"/>
        <w:jc w:val="center"/>
        <w:rPr>
          <w:sz w:val="20"/>
          <w:szCs w:val="20"/>
        </w:rPr>
      </w:pPr>
      <w:r>
        <w:rPr>
          <w:sz w:val="20"/>
          <w:szCs w:val="20"/>
        </w:rPr>
        <w:t>Note:</w:t>
      </w:r>
      <w:r w:rsidR="007159BF">
        <w:rPr>
          <w:sz w:val="20"/>
          <w:szCs w:val="20"/>
        </w:rPr>
        <w:t xml:space="preserve"> Data prepared by USDA Food and Nutrition Service.</w:t>
      </w:r>
      <w:r>
        <w:rPr>
          <w:sz w:val="20"/>
          <w:szCs w:val="20"/>
        </w:rPr>
        <w:t xml:space="preserve"> </w:t>
      </w:r>
      <w:r w:rsidR="003A3B4F">
        <w:rPr>
          <w:sz w:val="20"/>
          <w:szCs w:val="20"/>
        </w:rPr>
        <w:t xml:space="preserve">Payment error </w:t>
      </w:r>
      <w:r w:rsidR="00FA036D">
        <w:rPr>
          <w:sz w:val="20"/>
          <w:szCs w:val="20"/>
        </w:rPr>
        <w:t xml:space="preserve">rates </w:t>
      </w:r>
      <w:r w:rsidR="006B0391">
        <w:rPr>
          <w:sz w:val="20"/>
          <w:szCs w:val="20"/>
        </w:rPr>
        <w:t xml:space="preserve">for 2015, 2016, 2020, and 2021 were not available on the USDA </w:t>
      </w:r>
      <w:r>
        <w:rPr>
          <w:sz w:val="20"/>
          <w:szCs w:val="20"/>
        </w:rPr>
        <w:t>website.</w:t>
      </w:r>
    </w:p>
    <w:p w14:paraId="737FA8D7" w14:textId="113D1363" w:rsidR="00364A0E" w:rsidRDefault="00364A0E" w:rsidP="00D245F3">
      <w:pPr>
        <w:pStyle w:val="ListParagraph"/>
        <w:spacing w:after="100" w:afterAutospacing="1"/>
        <w:ind w:left="0"/>
        <w:jc w:val="both"/>
      </w:pPr>
    </w:p>
    <w:p w14:paraId="56BD38BD" w14:textId="7292E36B" w:rsidR="00061338" w:rsidRDefault="00061338" w:rsidP="00D245F3">
      <w:pPr>
        <w:pStyle w:val="ListParagraph"/>
        <w:spacing w:after="100" w:afterAutospacing="1"/>
        <w:ind w:left="0"/>
        <w:jc w:val="both"/>
        <w:rPr>
          <w:b/>
          <w:bCs/>
          <w:i/>
          <w:iCs/>
        </w:rPr>
      </w:pPr>
      <w:r w:rsidRPr="00061338">
        <w:rPr>
          <w:b/>
          <w:bCs/>
          <w:i/>
          <w:iCs/>
        </w:rPr>
        <w:t>Who Bears the Costs?</w:t>
      </w:r>
    </w:p>
    <w:p w14:paraId="05C682B5" w14:textId="77777777" w:rsidR="00061338" w:rsidRDefault="00061338" w:rsidP="00D245F3">
      <w:pPr>
        <w:pStyle w:val="ListParagraph"/>
        <w:spacing w:after="100" w:afterAutospacing="1"/>
        <w:ind w:left="0"/>
        <w:jc w:val="both"/>
      </w:pPr>
    </w:p>
    <w:p w14:paraId="5AED453F" w14:textId="0E7D8B20" w:rsidR="006F4CA0" w:rsidRPr="009D07E4" w:rsidRDefault="00366480" w:rsidP="006F4CA0">
      <w:pPr>
        <w:pStyle w:val="ListParagraph"/>
        <w:spacing w:after="100" w:afterAutospacing="1"/>
        <w:ind w:left="0"/>
        <w:jc w:val="both"/>
      </w:pPr>
      <w:r w:rsidRPr="00366480">
        <w:t>As Figure 1 illustrates, payment error rates have increased significantly since 2019. While external factors</w:t>
      </w:r>
      <w:r>
        <w:t xml:space="preserve"> such as the HOPE Act of </w:t>
      </w:r>
      <w:r w:rsidR="00886545">
        <w:t xml:space="preserve">2017, </w:t>
      </w:r>
      <w:r w:rsidR="00D36ED0">
        <w:t xml:space="preserve">COVID-19, </w:t>
      </w:r>
      <w:r w:rsidR="006922EB">
        <w:t xml:space="preserve">and technical vulnerabilities </w:t>
      </w:r>
      <w:r w:rsidRPr="00366480">
        <w:t xml:space="preserve">have contributed to these rising rates, the imposition of cost-sharing penalties raises a critical question: </w:t>
      </w:r>
      <w:r w:rsidRPr="00366480">
        <w:rPr>
          <w:i/>
          <w:iCs/>
        </w:rPr>
        <w:t>who ultimately bears the cost</w:t>
      </w:r>
      <w:r w:rsidRPr="00366480">
        <w:t>?</w:t>
      </w:r>
      <w:r>
        <w:t xml:space="preserve"> </w:t>
      </w:r>
      <w:r w:rsidR="006F4CA0" w:rsidRPr="009D07E4">
        <w:t xml:space="preserve">Mississippi now finds itself at a crossroads: either find a way to reduce its SNAP error rate </w:t>
      </w:r>
      <w:proofErr w:type="gramStart"/>
      <w:r w:rsidR="006F4CA0" w:rsidRPr="009D07E4">
        <w:t>significantly,</w:t>
      </w:r>
      <w:r w:rsidR="006F4CA0">
        <w:t xml:space="preserve"> </w:t>
      </w:r>
      <w:r w:rsidR="006F4CA0" w:rsidRPr="009D07E4">
        <w:t>or</w:t>
      </w:r>
      <w:proofErr w:type="gramEnd"/>
      <w:r w:rsidR="006F4CA0" w:rsidRPr="009D07E4">
        <w:t xml:space="preserve"> continue bearing a growing share of the program’s cost</w:t>
      </w:r>
      <w:r w:rsidR="006F4CA0">
        <w:t>.</w:t>
      </w:r>
      <w:r w:rsidR="00F32230">
        <w:t xml:space="preserve"> </w:t>
      </w:r>
    </w:p>
    <w:p w14:paraId="3F6583D7" w14:textId="28D3D7A5" w:rsidR="000E4C49" w:rsidRDefault="000E4C49" w:rsidP="00D245F3">
      <w:pPr>
        <w:pStyle w:val="ListParagraph"/>
        <w:spacing w:after="100" w:afterAutospacing="1"/>
        <w:ind w:left="0"/>
        <w:jc w:val="both"/>
      </w:pPr>
    </w:p>
    <w:p w14:paraId="2D9B3AC5" w14:textId="06D7F4D6" w:rsidR="00AC10FF" w:rsidRDefault="00A37F83" w:rsidP="00073F9D">
      <w:pPr>
        <w:pStyle w:val="ListParagraph"/>
        <w:ind w:left="0"/>
        <w:jc w:val="both"/>
      </w:pPr>
      <w:r w:rsidRPr="00A37F83">
        <w:t xml:space="preserve">With these decisions looming, the stability of low-income families hangs in the balance. According to the </w:t>
      </w:r>
      <w:hyperlink r:id="rId15" w:history="1">
        <w:r w:rsidRPr="00C9796C">
          <w:rPr>
            <w:rStyle w:val="Hyperlink"/>
          </w:rPr>
          <w:t>USDA</w:t>
        </w:r>
      </w:hyperlink>
      <w:r w:rsidRPr="00A37F83">
        <w:t xml:space="preserve">, </w:t>
      </w:r>
      <w:r w:rsidR="00C9796C">
        <w:t xml:space="preserve">in 2020 and 2022 </w:t>
      </w:r>
      <w:r w:rsidRPr="00A37F83">
        <w:t xml:space="preserve">Mississippi </w:t>
      </w:r>
      <w:r w:rsidR="005E7432">
        <w:t>had significantly</w:t>
      </w:r>
      <w:r w:rsidR="008F7CA1">
        <w:t xml:space="preserve"> </w:t>
      </w:r>
      <w:r w:rsidR="005E7432">
        <w:t xml:space="preserve">lower rates of </w:t>
      </w:r>
      <w:r w:rsidR="008F7CA1">
        <w:t xml:space="preserve">SNAP </w:t>
      </w:r>
      <w:r w:rsidR="005E7432">
        <w:t xml:space="preserve">participation than </w:t>
      </w:r>
      <w:r w:rsidR="008F7CA1">
        <w:t>two-thirds of the states (</w:t>
      </w:r>
      <w:r w:rsidR="00C9796C">
        <w:t>USDA, 2025)</w:t>
      </w:r>
      <w:r w:rsidR="008F7CA1">
        <w:t>.</w:t>
      </w:r>
      <w:r w:rsidR="00D814B3">
        <w:t xml:space="preserve"> </w:t>
      </w:r>
      <w:r w:rsidR="006D3FF7" w:rsidRPr="006D3FF7">
        <w:t xml:space="preserve">In 2023, </w:t>
      </w:r>
      <w:hyperlink r:id="rId16" w:history="1">
        <w:r w:rsidR="006D3FF7" w:rsidRPr="00B26E53">
          <w:rPr>
            <w:rStyle w:val="Hyperlink"/>
          </w:rPr>
          <w:t>389,941</w:t>
        </w:r>
      </w:hyperlink>
      <w:r w:rsidR="006D3FF7" w:rsidRPr="006D3FF7">
        <w:t xml:space="preserve"> Mississippians received SNAP benefits</w:t>
      </w:r>
      <w:r w:rsidR="00CA39C0">
        <w:t xml:space="preserve"> (WJTV,2024)</w:t>
      </w:r>
      <w:r w:rsidR="006D3FF7" w:rsidRPr="006D3FF7">
        <w:t xml:space="preserve">. By 2024, that number had slightly declined to </w:t>
      </w:r>
      <w:hyperlink r:id="rId17" w:history="1">
        <w:r w:rsidR="006D3FF7" w:rsidRPr="00B26E53">
          <w:rPr>
            <w:rStyle w:val="Hyperlink"/>
          </w:rPr>
          <w:t>382,734</w:t>
        </w:r>
      </w:hyperlink>
      <w:r w:rsidR="006D3FF7" w:rsidRPr="006D3FF7">
        <w:t>, reflecting a decrease of over 7,000 participants in just one year</w:t>
      </w:r>
      <w:r w:rsidR="00CA39C0">
        <w:t xml:space="preserve"> (WJTV,2024)</w:t>
      </w:r>
      <w:r w:rsidR="006D3FF7" w:rsidRPr="006D3FF7">
        <w:t>.</w:t>
      </w:r>
      <w:r w:rsidR="006D3FF7">
        <w:t xml:space="preserve"> </w:t>
      </w:r>
      <w:r w:rsidR="0040494C">
        <w:t xml:space="preserve">The change in eligibility requirements contributes to fluctuations of SNAP program access. </w:t>
      </w:r>
      <w:r w:rsidR="00E93A7B" w:rsidRPr="00E93A7B">
        <w:t xml:space="preserve">In June 2023, Mississippi </w:t>
      </w:r>
      <w:hyperlink r:id="rId18" w:history="1">
        <w:r w:rsidR="00E93A7B" w:rsidRPr="00946F79">
          <w:rPr>
            <w:rStyle w:val="Hyperlink"/>
          </w:rPr>
          <w:t>received approval</w:t>
        </w:r>
      </w:hyperlink>
      <w:r w:rsidR="00E93A7B" w:rsidRPr="00E93A7B">
        <w:t xml:space="preserve"> from the USDA Food and Nutrition Service to waive the SNAP interview requirement for new applications and recertifications</w:t>
      </w:r>
      <w:r w:rsidR="00946F79">
        <w:t xml:space="preserve"> (</w:t>
      </w:r>
      <w:r w:rsidR="005F5698">
        <w:t>MDHS,2023)</w:t>
      </w:r>
      <w:r w:rsidR="00E93A7B" w:rsidRPr="00E93A7B">
        <w:t xml:space="preserve">. However, that </w:t>
      </w:r>
      <w:r w:rsidR="00E93A7B" w:rsidRPr="00E93A7B">
        <w:lastRenderedPageBreak/>
        <w:t xml:space="preserve">waiver expired on May 1, 2024, and the state reinstated the interview requirement for all applicants and recertifying households. Currently, the </w:t>
      </w:r>
      <w:hyperlink r:id="rId19" w:anchor=":~:text=This%20memorandum%20extends%20the%20existing%20Quality%20Control,is%20offering%20this%20waiver%20to%20all%20state" w:history="1">
        <w:r w:rsidR="00E93A7B" w:rsidRPr="002C36BB">
          <w:rPr>
            <w:rStyle w:val="Hyperlink"/>
          </w:rPr>
          <w:t>USDA</w:t>
        </w:r>
      </w:hyperlink>
      <w:r w:rsidR="00E93A7B" w:rsidRPr="00E93A7B">
        <w:t xml:space="preserve"> is offering states the option to waive the face-to-face interview requirement from October 24, 2024, through September 30, 2025, to help alleviate administrative burden on caseworkers. Despite this, Mississippi has not submitted a request to opt in. </w:t>
      </w:r>
      <w:r w:rsidR="00C33586" w:rsidRPr="00C33586">
        <w:t>Notably, administrative burden is a well-documented contributor to SNAP error payments. Yet, when offered a practical solution, Mississippi declined the federal assistance that could have eased access and improved outcomes for low-income families</w:t>
      </w:r>
      <w:r w:rsidR="00C865CE">
        <w:t>.</w:t>
      </w:r>
    </w:p>
    <w:p w14:paraId="1619E14F" w14:textId="77777777" w:rsidR="0012093E" w:rsidRDefault="0012093E" w:rsidP="00073F9D">
      <w:pPr>
        <w:pStyle w:val="ListParagraph"/>
        <w:ind w:left="0"/>
        <w:jc w:val="both"/>
      </w:pPr>
    </w:p>
    <w:p w14:paraId="7977E754" w14:textId="1FA6B5E3" w:rsidR="005E3F33" w:rsidRDefault="00FD3488" w:rsidP="00FD3488">
      <w:pPr>
        <w:pStyle w:val="ListParagraph"/>
        <w:ind w:left="0"/>
        <w:jc w:val="both"/>
      </w:pPr>
      <w:r w:rsidRPr="00FD3488">
        <w:t xml:space="preserve">When given the opportunity to apply for the Summer Electronic Benefit Transfer (EBT) program for children, Mississippi declined to participate. As a result, thousands of low-income children across the state </w:t>
      </w:r>
      <w:r w:rsidR="00642D4A">
        <w:t>are</w:t>
      </w:r>
      <w:r w:rsidRPr="00FD3488">
        <w:t xml:space="preserve"> left at greater risk of food insecurity during the summer months. </w:t>
      </w:r>
      <w:r w:rsidR="008723DC" w:rsidRPr="008723DC">
        <w:t xml:space="preserve">While officials from the </w:t>
      </w:r>
      <w:hyperlink r:id="rId20" w:history="1">
        <w:r w:rsidR="008723DC" w:rsidRPr="00E473A6">
          <w:rPr>
            <w:rStyle w:val="Hyperlink"/>
          </w:rPr>
          <w:t>state welfare agency</w:t>
        </w:r>
      </w:hyperlink>
      <w:r w:rsidR="008723DC" w:rsidRPr="008723DC">
        <w:t xml:space="preserve"> cited </w:t>
      </w:r>
      <w:r w:rsidR="00C76FAC">
        <w:t>“</w:t>
      </w:r>
      <w:r w:rsidR="008723DC" w:rsidRPr="008723DC">
        <w:t xml:space="preserve">a lack of </w:t>
      </w:r>
      <w:r w:rsidR="00C76FAC">
        <w:t xml:space="preserve">state </w:t>
      </w:r>
      <w:r w:rsidR="008723DC" w:rsidRPr="008723DC">
        <w:t>resources to administer the program</w:t>
      </w:r>
      <w:r w:rsidR="00C76FAC">
        <w:t xml:space="preserve">” </w:t>
      </w:r>
      <w:r w:rsidR="008723DC" w:rsidRPr="008723DC">
        <w:t xml:space="preserve"> as the reason for not participating, Governor Tate Reeves stated that the decision was driven by a desire to </w:t>
      </w:r>
      <w:r w:rsidR="00283B0D">
        <w:t>‘</w:t>
      </w:r>
      <w:r w:rsidR="008723DC" w:rsidRPr="008723DC">
        <w:t>not expand the welfare state</w:t>
      </w:r>
      <w:r w:rsidR="00283B0D">
        <w:t>’</w:t>
      </w:r>
      <w:r w:rsidR="00444A39">
        <w:t xml:space="preserve"> (Mississippi Today, 2024)</w:t>
      </w:r>
      <w:r w:rsidR="008723DC" w:rsidRPr="008723DC">
        <w:t>.</w:t>
      </w:r>
      <w:r w:rsidR="009B0B6D">
        <w:t xml:space="preserve"> </w:t>
      </w:r>
    </w:p>
    <w:p w14:paraId="2EA561CD" w14:textId="77777777" w:rsidR="002903ED" w:rsidRDefault="002903ED" w:rsidP="00FD3488">
      <w:pPr>
        <w:pStyle w:val="ListParagraph"/>
        <w:ind w:left="0"/>
        <w:jc w:val="both"/>
      </w:pPr>
    </w:p>
    <w:p w14:paraId="57D0EE28" w14:textId="5520EA99" w:rsidR="001C0044" w:rsidRDefault="002903ED" w:rsidP="001C0044">
      <w:pPr>
        <w:pStyle w:val="ListParagraph"/>
        <w:ind w:left="0"/>
        <w:jc w:val="both"/>
      </w:pPr>
      <w:r w:rsidRPr="002903ED">
        <w:t>Mississippi’s refusal to adopt proven strategies for improving access and accuracy in SNAP reflects a longstanding pattern of prioritizing ideology over need. As history shows, when discretion is used to restrict rather than expand access, it is the poorest families</w:t>
      </w:r>
      <w:r>
        <w:t>,</w:t>
      </w:r>
      <w:r w:rsidR="007439D0">
        <w:t xml:space="preserve"> </w:t>
      </w:r>
      <w:r w:rsidRPr="002903ED">
        <w:t>often communities of color</w:t>
      </w:r>
      <w:r>
        <w:t>,</w:t>
      </w:r>
      <w:r w:rsidRPr="002903ED">
        <w:t xml:space="preserve"> who pay the price</w:t>
      </w:r>
      <w:r>
        <w:t>.</w:t>
      </w:r>
      <w:r w:rsidR="001C0044" w:rsidRPr="001C0044">
        <w:t xml:space="preserve"> </w:t>
      </w:r>
    </w:p>
    <w:p w14:paraId="095C9E3F" w14:textId="054D58A4" w:rsidR="002903ED" w:rsidRDefault="002903ED" w:rsidP="00FD3488">
      <w:pPr>
        <w:pStyle w:val="ListParagraph"/>
        <w:ind w:left="0"/>
        <w:jc w:val="both"/>
      </w:pPr>
    </w:p>
    <w:p w14:paraId="1DF8CF8E" w14:textId="77777777" w:rsidR="006774F4" w:rsidRDefault="006774F4" w:rsidP="00FD3488">
      <w:pPr>
        <w:pStyle w:val="ListParagraph"/>
        <w:ind w:left="0"/>
        <w:jc w:val="both"/>
      </w:pPr>
    </w:p>
    <w:sectPr w:rsidR="006774F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09AE4" w14:textId="77777777" w:rsidR="001B3717" w:rsidRDefault="001B3717" w:rsidP="00555871">
      <w:pPr>
        <w:spacing w:after="0" w:line="240" w:lineRule="auto"/>
      </w:pPr>
      <w:r>
        <w:separator/>
      </w:r>
    </w:p>
  </w:endnote>
  <w:endnote w:type="continuationSeparator" w:id="0">
    <w:p w14:paraId="2A4CF825" w14:textId="77777777" w:rsidR="001B3717" w:rsidRDefault="001B3717" w:rsidP="00555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8C3BD" w14:textId="77777777" w:rsidR="001B3717" w:rsidRDefault="001B3717" w:rsidP="00555871">
      <w:pPr>
        <w:spacing w:after="0" w:line="240" w:lineRule="auto"/>
      </w:pPr>
      <w:r>
        <w:separator/>
      </w:r>
    </w:p>
  </w:footnote>
  <w:footnote w:type="continuationSeparator" w:id="0">
    <w:p w14:paraId="45E88E61" w14:textId="77777777" w:rsidR="001B3717" w:rsidRDefault="001B3717" w:rsidP="005558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507C5"/>
    <w:multiLevelType w:val="multilevel"/>
    <w:tmpl w:val="8CC4A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FB290B"/>
    <w:multiLevelType w:val="hybridMultilevel"/>
    <w:tmpl w:val="9FE6D4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436E09"/>
    <w:multiLevelType w:val="hybridMultilevel"/>
    <w:tmpl w:val="50D0B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116439"/>
    <w:multiLevelType w:val="hybridMultilevel"/>
    <w:tmpl w:val="865E6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3621792">
    <w:abstractNumId w:val="3"/>
  </w:num>
  <w:num w:numId="2" w16cid:durableId="1518019">
    <w:abstractNumId w:val="0"/>
  </w:num>
  <w:num w:numId="3" w16cid:durableId="1750080661">
    <w:abstractNumId w:val="2"/>
  </w:num>
  <w:num w:numId="4" w16cid:durableId="738289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13A"/>
    <w:rsid w:val="0000468C"/>
    <w:rsid w:val="0000644C"/>
    <w:rsid w:val="0001243F"/>
    <w:rsid w:val="00012F49"/>
    <w:rsid w:val="00015073"/>
    <w:rsid w:val="00017BD7"/>
    <w:rsid w:val="00021565"/>
    <w:rsid w:val="00032852"/>
    <w:rsid w:val="000468C9"/>
    <w:rsid w:val="00046A02"/>
    <w:rsid w:val="00046C2B"/>
    <w:rsid w:val="00046ED6"/>
    <w:rsid w:val="00050CBB"/>
    <w:rsid w:val="000528AA"/>
    <w:rsid w:val="00052BCA"/>
    <w:rsid w:val="0005758F"/>
    <w:rsid w:val="00061338"/>
    <w:rsid w:val="00073CC9"/>
    <w:rsid w:val="00073F9D"/>
    <w:rsid w:val="00085A72"/>
    <w:rsid w:val="00087E8F"/>
    <w:rsid w:val="00094215"/>
    <w:rsid w:val="000A2514"/>
    <w:rsid w:val="000A69A6"/>
    <w:rsid w:val="000A6BA3"/>
    <w:rsid w:val="000B070F"/>
    <w:rsid w:val="000B4C82"/>
    <w:rsid w:val="000B5395"/>
    <w:rsid w:val="000C069F"/>
    <w:rsid w:val="000C31E2"/>
    <w:rsid w:val="000C4470"/>
    <w:rsid w:val="000C5989"/>
    <w:rsid w:val="000D0CAD"/>
    <w:rsid w:val="000D14AD"/>
    <w:rsid w:val="000D21AA"/>
    <w:rsid w:val="000D2EA0"/>
    <w:rsid w:val="000E1A3B"/>
    <w:rsid w:val="000E2C90"/>
    <w:rsid w:val="000E4792"/>
    <w:rsid w:val="000E4C49"/>
    <w:rsid w:val="000F0F88"/>
    <w:rsid w:val="000F5F3E"/>
    <w:rsid w:val="000F6E0D"/>
    <w:rsid w:val="00103006"/>
    <w:rsid w:val="00106954"/>
    <w:rsid w:val="00107351"/>
    <w:rsid w:val="001105AD"/>
    <w:rsid w:val="001114A3"/>
    <w:rsid w:val="001151B0"/>
    <w:rsid w:val="00116C67"/>
    <w:rsid w:val="0012093E"/>
    <w:rsid w:val="00121405"/>
    <w:rsid w:val="00121518"/>
    <w:rsid w:val="00123A77"/>
    <w:rsid w:val="0012536D"/>
    <w:rsid w:val="001306B0"/>
    <w:rsid w:val="00136274"/>
    <w:rsid w:val="00150340"/>
    <w:rsid w:val="00154851"/>
    <w:rsid w:val="0015512C"/>
    <w:rsid w:val="00155C5D"/>
    <w:rsid w:val="0017467E"/>
    <w:rsid w:val="00177F3A"/>
    <w:rsid w:val="001831C4"/>
    <w:rsid w:val="00185FF4"/>
    <w:rsid w:val="0018658B"/>
    <w:rsid w:val="00191A84"/>
    <w:rsid w:val="001A0498"/>
    <w:rsid w:val="001A5B92"/>
    <w:rsid w:val="001B25AE"/>
    <w:rsid w:val="001B3717"/>
    <w:rsid w:val="001C0044"/>
    <w:rsid w:val="001C6C42"/>
    <w:rsid w:val="001C6E3C"/>
    <w:rsid w:val="001D1D26"/>
    <w:rsid w:val="001D6D77"/>
    <w:rsid w:val="001E4A58"/>
    <w:rsid w:val="001F5BCC"/>
    <w:rsid w:val="00205A3F"/>
    <w:rsid w:val="00210DEC"/>
    <w:rsid w:val="0021202D"/>
    <w:rsid w:val="002158AB"/>
    <w:rsid w:val="00215BA6"/>
    <w:rsid w:val="00216366"/>
    <w:rsid w:val="00222390"/>
    <w:rsid w:val="00225742"/>
    <w:rsid w:val="0022599D"/>
    <w:rsid w:val="00226D1B"/>
    <w:rsid w:val="00230F7F"/>
    <w:rsid w:val="00231E3E"/>
    <w:rsid w:val="00233000"/>
    <w:rsid w:val="00233A5A"/>
    <w:rsid w:val="002544B5"/>
    <w:rsid w:val="00255BF4"/>
    <w:rsid w:val="00257F96"/>
    <w:rsid w:val="00260033"/>
    <w:rsid w:val="0026025E"/>
    <w:rsid w:val="00261AE7"/>
    <w:rsid w:val="002679B9"/>
    <w:rsid w:val="0027187E"/>
    <w:rsid w:val="00273AA6"/>
    <w:rsid w:val="002757E8"/>
    <w:rsid w:val="00280837"/>
    <w:rsid w:val="002809D4"/>
    <w:rsid w:val="00283B0D"/>
    <w:rsid w:val="002869BF"/>
    <w:rsid w:val="002903ED"/>
    <w:rsid w:val="002A045F"/>
    <w:rsid w:val="002A0F28"/>
    <w:rsid w:val="002A35BC"/>
    <w:rsid w:val="002B2A0B"/>
    <w:rsid w:val="002B488C"/>
    <w:rsid w:val="002B6B11"/>
    <w:rsid w:val="002B7169"/>
    <w:rsid w:val="002C36BB"/>
    <w:rsid w:val="002C3C33"/>
    <w:rsid w:val="002D0A4A"/>
    <w:rsid w:val="002D46DD"/>
    <w:rsid w:val="002E1102"/>
    <w:rsid w:val="002F24CC"/>
    <w:rsid w:val="002F44E1"/>
    <w:rsid w:val="003004CE"/>
    <w:rsid w:val="00300AE6"/>
    <w:rsid w:val="00304F7F"/>
    <w:rsid w:val="00313C53"/>
    <w:rsid w:val="003156A4"/>
    <w:rsid w:val="00324DE4"/>
    <w:rsid w:val="00326674"/>
    <w:rsid w:val="00331D97"/>
    <w:rsid w:val="0033275C"/>
    <w:rsid w:val="00332FB6"/>
    <w:rsid w:val="0033372D"/>
    <w:rsid w:val="003371CB"/>
    <w:rsid w:val="00341B78"/>
    <w:rsid w:val="0034241C"/>
    <w:rsid w:val="003510CB"/>
    <w:rsid w:val="00356D70"/>
    <w:rsid w:val="0035795E"/>
    <w:rsid w:val="00363885"/>
    <w:rsid w:val="00364A0E"/>
    <w:rsid w:val="00366480"/>
    <w:rsid w:val="00367CCC"/>
    <w:rsid w:val="00372530"/>
    <w:rsid w:val="00373AD6"/>
    <w:rsid w:val="00383772"/>
    <w:rsid w:val="003838F5"/>
    <w:rsid w:val="00384039"/>
    <w:rsid w:val="003907F3"/>
    <w:rsid w:val="00390D9E"/>
    <w:rsid w:val="003937ED"/>
    <w:rsid w:val="00394A4E"/>
    <w:rsid w:val="003956A0"/>
    <w:rsid w:val="003A1E81"/>
    <w:rsid w:val="003A3B4F"/>
    <w:rsid w:val="003B0E05"/>
    <w:rsid w:val="003B1812"/>
    <w:rsid w:val="003B79C6"/>
    <w:rsid w:val="003C361D"/>
    <w:rsid w:val="003C4249"/>
    <w:rsid w:val="003D0522"/>
    <w:rsid w:val="003D2BAA"/>
    <w:rsid w:val="003D302F"/>
    <w:rsid w:val="003D305F"/>
    <w:rsid w:val="003D4832"/>
    <w:rsid w:val="003E4169"/>
    <w:rsid w:val="003E4BF1"/>
    <w:rsid w:val="003F389A"/>
    <w:rsid w:val="003F4345"/>
    <w:rsid w:val="00401CA4"/>
    <w:rsid w:val="0040494C"/>
    <w:rsid w:val="00404EF3"/>
    <w:rsid w:val="0040522D"/>
    <w:rsid w:val="0040744A"/>
    <w:rsid w:val="00411BCC"/>
    <w:rsid w:val="0041581C"/>
    <w:rsid w:val="00416A1C"/>
    <w:rsid w:val="004179DB"/>
    <w:rsid w:val="00425259"/>
    <w:rsid w:val="00426D60"/>
    <w:rsid w:val="00432BBD"/>
    <w:rsid w:val="00433670"/>
    <w:rsid w:val="00433EB1"/>
    <w:rsid w:val="004422D2"/>
    <w:rsid w:val="004446C5"/>
    <w:rsid w:val="00444A39"/>
    <w:rsid w:val="004479EA"/>
    <w:rsid w:val="00450225"/>
    <w:rsid w:val="00455255"/>
    <w:rsid w:val="00461990"/>
    <w:rsid w:val="00467F81"/>
    <w:rsid w:val="004703A2"/>
    <w:rsid w:val="00474C1E"/>
    <w:rsid w:val="00475D0E"/>
    <w:rsid w:val="004867A0"/>
    <w:rsid w:val="00486F51"/>
    <w:rsid w:val="00491E1A"/>
    <w:rsid w:val="00491ED7"/>
    <w:rsid w:val="00492ADB"/>
    <w:rsid w:val="004961D5"/>
    <w:rsid w:val="00496BB7"/>
    <w:rsid w:val="004A5D29"/>
    <w:rsid w:val="004C1E5D"/>
    <w:rsid w:val="004C3E53"/>
    <w:rsid w:val="004C410D"/>
    <w:rsid w:val="004D4FED"/>
    <w:rsid w:val="004D7BCB"/>
    <w:rsid w:val="004E14E0"/>
    <w:rsid w:val="004E18F1"/>
    <w:rsid w:val="004F6CC1"/>
    <w:rsid w:val="004F7C1E"/>
    <w:rsid w:val="00502525"/>
    <w:rsid w:val="00502CA4"/>
    <w:rsid w:val="00503552"/>
    <w:rsid w:val="00505A9F"/>
    <w:rsid w:val="0051066E"/>
    <w:rsid w:val="005106D9"/>
    <w:rsid w:val="0051129E"/>
    <w:rsid w:val="00517066"/>
    <w:rsid w:val="00523C35"/>
    <w:rsid w:val="00533086"/>
    <w:rsid w:val="00535FE6"/>
    <w:rsid w:val="00543C89"/>
    <w:rsid w:val="00544090"/>
    <w:rsid w:val="00546028"/>
    <w:rsid w:val="00546720"/>
    <w:rsid w:val="00551D66"/>
    <w:rsid w:val="00552376"/>
    <w:rsid w:val="00552946"/>
    <w:rsid w:val="005548D8"/>
    <w:rsid w:val="005548D9"/>
    <w:rsid w:val="00555871"/>
    <w:rsid w:val="00556E01"/>
    <w:rsid w:val="005618C3"/>
    <w:rsid w:val="005632CD"/>
    <w:rsid w:val="00564D2F"/>
    <w:rsid w:val="0056735B"/>
    <w:rsid w:val="00574853"/>
    <w:rsid w:val="00580047"/>
    <w:rsid w:val="00581A74"/>
    <w:rsid w:val="005913EA"/>
    <w:rsid w:val="00592FE1"/>
    <w:rsid w:val="00594213"/>
    <w:rsid w:val="00595384"/>
    <w:rsid w:val="005A371E"/>
    <w:rsid w:val="005B3C9C"/>
    <w:rsid w:val="005B3DF1"/>
    <w:rsid w:val="005B4584"/>
    <w:rsid w:val="005B4894"/>
    <w:rsid w:val="005B7AD5"/>
    <w:rsid w:val="005C67BC"/>
    <w:rsid w:val="005D05C7"/>
    <w:rsid w:val="005D09B6"/>
    <w:rsid w:val="005D4E3C"/>
    <w:rsid w:val="005E3F33"/>
    <w:rsid w:val="005E7432"/>
    <w:rsid w:val="005F01E1"/>
    <w:rsid w:val="005F4640"/>
    <w:rsid w:val="005F48A8"/>
    <w:rsid w:val="005F5698"/>
    <w:rsid w:val="006027A0"/>
    <w:rsid w:val="006038D3"/>
    <w:rsid w:val="00606806"/>
    <w:rsid w:val="006126A6"/>
    <w:rsid w:val="006147CB"/>
    <w:rsid w:val="0061734F"/>
    <w:rsid w:val="00617C92"/>
    <w:rsid w:val="00617F99"/>
    <w:rsid w:val="00621672"/>
    <w:rsid w:val="00622096"/>
    <w:rsid w:val="00633CA4"/>
    <w:rsid w:val="00634B43"/>
    <w:rsid w:val="00637818"/>
    <w:rsid w:val="006425F5"/>
    <w:rsid w:val="00642D4A"/>
    <w:rsid w:val="00643C89"/>
    <w:rsid w:val="00644EF3"/>
    <w:rsid w:val="00646476"/>
    <w:rsid w:val="00651060"/>
    <w:rsid w:val="006549DF"/>
    <w:rsid w:val="006561D3"/>
    <w:rsid w:val="0066016C"/>
    <w:rsid w:val="00666998"/>
    <w:rsid w:val="00667D58"/>
    <w:rsid w:val="00667EBD"/>
    <w:rsid w:val="006774F4"/>
    <w:rsid w:val="00687423"/>
    <w:rsid w:val="006922EB"/>
    <w:rsid w:val="006933E9"/>
    <w:rsid w:val="00693834"/>
    <w:rsid w:val="006A48FE"/>
    <w:rsid w:val="006A6E99"/>
    <w:rsid w:val="006B0391"/>
    <w:rsid w:val="006B6063"/>
    <w:rsid w:val="006C5C03"/>
    <w:rsid w:val="006D16BC"/>
    <w:rsid w:val="006D3FF7"/>
    <w:rsid w:val="006D5854"/>
    <w:rsid w:val="006E6EBD"/>
    <w:rsid w:val="006F4CA0"/>
    <w:rsid w:val="006F6FB3"/>
    <w:rsid w:val="00706D31"/>
    <w:rsid w:val="00713B0F"/>
    <w:rsid w:val="00715285"/>
    <w:rsid w:val="007159BF"/>
    <w:rsid w:val="00716205"/>
    <w:rsid w:val="00720558"/>
    <w:rsid w:val="00723FD3"/>
    <w:rsid w:val="00725C59"/>
    <w:rsid w:val="00733142"/>
    <w:rsid w:val="00737587"/>
    <w:rsid w:val="00743369"/>
    <w:rsid w:val="007435AD"/>
    <w:rsid w:val="007439D0"/>
    <w:rsid w:val="007445AC"/>
    <w:rsid w:val="00745B6F"/>
    <w:rsid w:val="00747DBC"/>
    <w:rsid w:val="00751707"/>
    <w:rsid w:val="00757453"/>
    <w:rsid w:val="00760EA2"/>
    <w:rsid w:val="00774EFE"/>
    <w:rsid w:val="00777739"/>
    <w:rsid w:val="007846EC"/>
    <w:rsid w:val="00785653"/>
    <w:rsid w:val="00791447"/>
    <w:rsid w:val="0079172D"/>
    <w:rsid w:val="00791D7F"/>
    <w:rsid w:val="00792359"/>
    <w:rsid w:val="00794411"/>
    <w:rsid w:val="007A1F73"/>
    <w:rsid w:val="007A4684"/>
    <w:rsid w:val="007A47C7"/>
    <w:rsid w:val="007B2B5D"/>
    <w:rsid w:val="007B2E40"/>
    <w:rsid w:val="007B63E7"/>
    <w:rsid w:val="007B7A4F"/>
    <w:rsid w:val="007C211B"/>
    <w:rsid w:val="007C57E2"/>
    <w:rsid w:val="007C5E56"/>
    <w:rsid w:val="007D0226"/>
    <w:rsid w:val="007D52CE"/>
    <w:rsid w:val="00800684"/>
    <w:rsid w:val="0080261A"/>
    <w:rsid w:val="00804F1E"/>
    <w:rsid w:val="008112A9"/>
    <w:rsid w:val="00813A30"/>
    <w:rsid w:val="00820946"/>
    <w:rsid w:val="0082319B"/>
    <w:rsid w:val="008236D8"/>
    <w:rsid w:val="00824037"/>
    <w:rsid w:val="00826634"/>
    <w:rsid w:val="008303D7"/>
    <w:rsid w:val="00834F1B"/>
    <w:rsid w:val="0084513A"/>
    <w:rsid w:val="008462E3"/>
    <w:rsid w:val="008465C8"/>
    <w:rsid w:val="00846B74"/>
    <w:rsid w:val="00850C81"/>
    <w:rsid w:val="00855D2E"/>
    <w:rsid w:val="0086306B"/>
    <w:rsid w:val="008723DC"/>
    <w:rsid w:val="008816B6"/>
    <w:rsid w:val="00884633"/>
    <w:rsid w:val="00885258"/>
    <w:rsid w:val="00886545"/>
    <w:rsid w:val="00891E10"/>
    <w:rsid w:val="0089426D"/>
    <w:rsid w:val="008A5FE4"/>
    <w:rsid w:val="008A71B3"/>
    <w:rsid w:val="008B0A75"/>
    <w:rsid w:val="008C7FE9"/>
    <w:rsid w:val="008D2343"/>
    <w:rsid w:val="008E2696"/>
    <w:rsid w:val="008E39BD"/>
    <w:rsid w:val="008F2DC2"/>
    <w:rsid w:val="008F7CA1"/>
    <w:rsid w:val="0091721B"/>
    <w:rsid w:val="00917828"/>
    <w:rsid w:val="00925AC3"/>
    <w:rsid w:val="009337A1"/>
    <w:rsid w:val="00935CAF"/>
    <w:rsid w:val="00940589"/>
    <w:rsid w:val="00940FD6"/>
    <w:rsid w:val="00946F79"/>
    <w:rsid w:val="00956D14"/>
    <w:rsid w:val="0097155D"/>
    <w:rsid w:val="0097223D"/>
    <w:rsid w:val="009747F2"/>
    <w:rsid w:val="00983452"/>
    <w:rsid w:val="0098430F"/>
    <w:rsid w:val="009947C0"/>
    <w:rsid w:val="009B07C1"/>
    <w:rsid w:val="009B0B6D"/>
    <w:rsid w:val="009B2AE1"/>
    <w:rsid w:val="009B4A8C"/>
    <w:rsid w:val="009C15F7"/>
    <w:rsid w:val="009C3057"/>
    <w:rsid w:val="009C3C0A"/>
    <w:rsid w:val="009C5D3C"/>
    <w:rsid w:val="009C6BB2"/>
    <w:rsid w:val="009D013F"/>
    <w:rsid w:val="009D07E4"/>
    <w:rsid w:val="009D143A"/>
    <w:rsid w:val="009D221F"/>
    <w:rsid w:val="009D2DEE"/>
    <w:rsid w:val="009D525D"/>
    <w:rsid w:val="009E0171"/>
    <w:rsid w:val="009E5B36"/>
    <w:rsid w:val="009F2462"/>
    <w:rsid w:val="009F3FB2"/>
    <w:rsid w:val="009F6665"/>
    <w:rsid w:val="009F7C8C"/>
    <w:rsid w:val="00A03DE0"/>
    <w:rsid w:val="00A05E5C"/>
    <w:rsid w:val="00A101C8"/>
    <w:rsid w:val="00A14172"/>
    <w:rsid w:val="00A37F83"/>
    <w:rsid w:val="00A41B27"/>
    <w:rsid w:val="00A43FC2"/>
    <w:rsid w:val="00A44C4D"/>
    <w:rsid w:val="00A4709E"/>
    <w:rsid w:val="00A51FBB"/>
    <w:rsid w:val="00A565F4"/>
    <w:rsid w:val="00A6225C"/>
    <w:rsid w:val="00A62575"/>
    <w:rsid w:val="00A639F8"/>
    <w:rsid w:val="00A7263B"/>
    <w:rsid w:val="00A8424F"/>
    <w:rsid w:val="00A866CA"/>
    <w:rsid w:val="00A90DD7"/>
    <w:rsid w:val="00A91DFA"/>
    <w:rsid w:val="00A95632"/>
    <w:rsid w:val="00A97952"/>
    <w:rsid w:val="00AA76C4"/>
    <w:rsid w:val="00AB1111"/>
    <w:rsid w:val="00AB4018"/>
    <w:rsid w:val="00AB4C1D"/>
    <w:rsid w:val="00AC10FF"/>
    <w:rsid w:val="00AD07FD"/>
    <w:rsid w:val="00AD148A"/>
    <w:rsid w:val="00AD5A65"/>
    <w:rsid w:val="00AE06B3"/>
    <w:rsid w:val="00AE1EA4"/>
    <w:rsid w:val="00AE4F7C"/>
    <w:rsid w:val="00AE618C"/>
    <w:rsid w:val="00AF12C9"/>
    <w:rsid w:val="00AF2338"/>
    <w:rsid w:val="00B16E2B"/>
    <w:rsid w:val="00B17C85"/>
    <w:rsid w:val="00B204F5"/>
    <w:rsid w:val="00B2096C"/>
    <w:rsid w:val="00B2588B"/>
    <w:rsid w:val="00B26E53"/>
    <w:rsid w:val="00B276E1"/>
    <w:rsid w:val="00B32086"/>
    <w:rsid w:val="00B34AA3"/>
    <w:rsid w:val="00B36E06"/>
    <w:rsid w:val="00B53394"/>
    <w:rsid w:val="00B573C9"/>
    <w:rsid w:val="00B57B4E"/>
    <w:rsid w:val="00B6273E"/>
    <w:rsid w:val="00B73CA7"/>
    <w:rsid w:val="00B7425C"/>
    <w:rsid w:val="00B75CBC"/>
    <w:rsid w:val="00B8144A"/>
    <w:rsid w:val="00B8505F"/>
    <w:rsid w:val="00B95E49"/>
    <w:rsid w:val="00B95EAA"/>
    <w:rsid w:val="00BA32DF"/>
    <w:rsid w:val="00BA5E65"/>
    <w:rsid w:val="00BA69AA"/>
    <w:rsid w:val="00BA738B"/>
    <w:rsid w:val="00BB2268"/>
    <w:rsid w:val="00BB6EA0"/>
    <w:rsid w:val="00BD035B"/>
    <w:rsid w:val="00BD3469"/>
    <w:rsid w:val="00BD418D"/>
    <w:rsid w:val="00BE072E"/>
    <w:rsid w:val="00BE267D"/>
    <w:rsid w:val="00BE2918"/>
    <w:rsid w:val="00BE77D3"/>
    <w:rsid w:val="00BF01DD"/>
    <w:rsid w:val="00BF2DA8"/>
    <w:rsid w:val="00BF31A0"/>
    <w:rsid w:val="00BF3E71"/>
    <w:rsid w:val="00C01075"/>
    <w:rsid w:val="00C015DE"/>
    <w:rsid w:val="00C02B65"/>
    <w:rsid w:val="00C048F9"/>
    <w:rsid w:val="00C06008"/>
    <w:rsid w:val="00C1249A"/>
    <w:rsid w:val="00C155C3"/>
    <w:rsid w:val="00C24825"/>
    <w:rsid w:val="00C256D1"/>
    <w:rsid w:val="00C263B8"/>
    <w:rsid w:val="00C26454"/>
    <w:rsid w:val="00C271BA"/>
    <w:rsid w:val="00C27887"/>
    <w:rsid w:val="00C33586"/>
    <w:rsid w:val="00C351D4"/>
    <w:rsid w:val="00C4405D"/>
    <w:rsid w:val="00C441CF"/>
    <w:rsid w:val="00C449AF"/>
    <w:rsid w:val="00C46CA8"/>
    <w:rsid w:val="00C551BC"/>
    <w:rsid w:val="00C641DD"/>
    <w:rsid w:val="00C643C9"/>
    <w:rsid w:val="00C707D4"/>
    <w:rsid w:val="00C746E1"/>
    <w:rsid w:val="00C75C39"/>
    <w:rsid w:val="00C76E3E"/>
    <w:rsid w:val="00C76FAC"/>
    <w:rsid w:val="00C80B30"/>
    <w:rsid w:val="00C828B7"/>
    <w:rsid w:val="00C84D56"/>
    <w:rsid w:val="00C85223"/>
    <w:rsid w:val="00C865CE"/>
    <w:rsid w:val="00C91F27"/>
    <w:rsid w:val="00C9696A"/>
    <w:rsid w:val="00C9796C"/>
    <w:rsid w:val="00CA2A54"/>
    <w:rsid w:val="00CA39C0"/>
    <w:rsid w:val="00CA5586"/>
    <w:rsid w:val="00CA6016"/>
    <w:rsid w:val="00CA6580"/>
    <w:rsid w:val="00CB15FB"/>
    <w:rsid w:val="00CB426F"/>
    <w:rsid w:val="00CB78DC"/>
    <w:rsid w:val="00CC115E"/>
    <w:rsid w:val="00CC7C10"/>
    <w:rsid w:val="00CD1C33"/>
    <w:rsid w:val="00CD5AA1"/>
    <w:rsid w:val="00CE2D0A"/>
    <w:rsid w:val="00CE37C0"/>
    <w:rsid w:val="00CE6BEF"/>
    <w:rsid w:val="00CE704E"/>
    <w:rsid w:val="00CE771F"/>
    <w:rsid w:val="00CF7C81"/>
    <w:rsid w:val="00D02DCC"/>
    <w:rsid w:val="00D079C8"/>
    <w:rsid w:val="00D12D94"/>
    <w:rsid w:val="00D13757"/>
    <w:rsid w:val="00D15BAD"/>
    <w:rsid w:val="00D20208"/>
    <w:rsid w:val="00D20BF0"/>
    <w:rsid w:val="00D22F1C"/>
    <w:rsid w:val="00D245F3"/>
    <w:rsid w:val="00D26D28"/>
    <w:rsid w:val="00D32FC1"/>
    <w:rsid w:val="00D36ED0"/>
    <w:rsid w:val="00D42721"/>
    <w:rsid w:val="00D450E5"/>
    <w:rsid w:val="00D47ABD"/>
    <w:rsid w:val="00D52D2E"/>
    <w:rsid w:val="00D54FA0"/>
    <w:rsid w:val="00D60218"/>
    <w:rsid w:val="00D60ABA"/>
    <w:rsid w:val="00D631EB"/>
    <w:rsid w:val="00D649BE"/>
    <w:rsid w:val="00D64C5C"/>
    <w:rsid w:val="00D7021F"/>
    <w:rsid w:val="00D75857"/>
    <w:rsid w:val="00D7640B"/>
    <w:rsid w:val="00D76528"/>
    <w:rsid w:val="00D814B3"/>
    <w:rsid w:val="00D82FAD"/>
    <w:rsid w:val="00D8445F"/>
    <w:rsid w:val="00D84A9E"/>
    <w:rsid w:val="00DB0053"/>
    <w:rsid w:val="00DB3177"/>
    <w:rsid w:val="00DB38E9"/>
    <w:rsid w:val="00DD081D"/>
    <w:rsid w:val="00DD78FA"/>
    <w:rsid w:val="00DD7C5A"/>
    <w:rsid w:val="00DE67FC"/>
    <w:rsid w:val="00DF10B3"/>
    <w:rsid w:val="00DF124F"/>
    <w:rsid w:val="00E00615"/>
    <w:rsid w:val="00E02350"/>
    <w:rsid w:val="00E05349"/>
    <w:rsid w:val="00E13E27"/>
    <w:rsid w:val="00E168EB"/>
    <w:rsid w:val="00E2207D"/>
    <w:rsid w:val="00E23110"/>
    <w:rsid w:val="00E25A1E"/>
    <w:rsid w:val="00E25CA1"/>
    <w:rsid w:val="00E26A41"/>
    <w:rsid w:val="00E31516"/>
    <w:rsid w:val="00E3390E"/>
    <w:rsid w:val="00E34368"/>
    <w:rsid w:val="00E34707"/>
    <w:rsid w:val="00E370E8"/>
    <w:rsid w:val="00E421B1"/>
    <w:rsid w:val="00E473A6"/>
    <w:rsid w:val="00E52015"/>
    <w:rsid w:val="00E52733"/>
    <w:rsid w:val="00E531B4"/>
    <w:rsid w:val="00E53D46"/>
    <w:rsid w:val="00E5468E"/>
    <w:rsid w:val="00E54EB5"/>
    <w:rsid w:val="00E56312"/>
    <w:rsid w:val="00E63973"/>
    <w:rsid w:val="00E67016"/>
    <w:rsid w:val="00E6705F"/>
    <w:rsid w:val="00E674FB"/>
    <w:rsid w:val="00E72572"/>
    <w:rsid w:val="00E732E7"/>
    <w:rsid w:val="00E74583"/>
    <w:rsid w:val="00E85718"/>
    <w:rsid w:val="00E86C76"/>
    <w:rsid w:val="00E93A7B"/>
    <w:rsid w:val="00E958B2"/>
    <w:rsid w:val="00EA017C"/>
    <w:rsid w:val="00EA2B1F"/>
    <w:rsid w:val="00EA3C3D"/>
    <w:rsid w:val="00EA435F"/>
    <w:rsid w:val="00EA473A"/>
    <w:rsid w:val="00EA58D0"/>
    <w:rsid w:val="00EA5A8B"/>
    <w:rsid w:val="00EB02FE"/>
    <w:rsid w:val="00EB2270"/>
    <w:rsid w:val="00EC0036"/>
    <w:rsid w:val="00EC38E0"/>
    <w:rsid w:val="00EC5255"/>
    <w:rsid w:val="00EC5FF4"/>
    <w:rsid w:val="00ED271F"/>
    <w:rsid w:val="00ED35DD"/>
    <w:rsid w:val="00ED6D2A"/>
    <w:rsid w:val="00EE074A"/>
    <w:rsid w:val="00EE1BA9"/>
    <w:rsid w:val="00EE2902"/>
    <w:rsid w:val="00EE4739"/>
    <w:rsid w:val="00EF36AE"/>
    <w:rsid w:val="00F005A7"/>
    <w:rsid w:val="00F00EC4"/>
    <w:rsid w:val="00F11B59"/>
    <w:rsid w:val="00F126E4"/>
    <w:rsid w:val="00F164E4"/>
    <w:rsid w:val="00F178BF"/>
    <w:rsid w:val="00F22D3E"/>
    <w:rsid w:val="00F32230"/>
    <w:rsid w:val="00F3335A"/>
    <w:rsid w:val="00F34B72"/>
    <w:rsid w:val="00F36ACC"/>
    <w:rsid w:val="00F4049B"/>
    <w:rsid w:val="00F42FF3"/>
    <w:rsid w:val="00F4540F"/>
    <w:rsid w:val="00F46F74"/>
    <w:rsid w:val="00F50323"/>
    <w:rsid w:val="00F5345E"/>
    <w:rsid w:val="00F54F76"/>
    <w:rsid w:val="00F55587"/>
    <w:rsid w:val="00F56C2E"/>
    <w:rsid w:val="00F61995"/>
    <w:rsid w:val="00F64293"/>
    <w:rsid w:val="00F66DBE"/>
    <w:rsid w:val="00F67F0B"/>
    <w:rsid w:val="00F713F5"/>
    <w:rsid w:val="00F832C4"/>
    <w:rsid w:val="00F84E09"/>
    <w:rsid w:val="00F90F4D"/>
    <w:rsid w:val="00F91F94"/>
    <w:rsid w:val="00F94CF5"/>
    <w:rsid w:val="00FA036D"/>
    <w:rsid w:val="00FA2E82"/>
    <w:rsid w:val="00FA6177"/>
    <w:rsid w:val="00FB06F7"/>
    <w:rsid w:val="00FB38BB"/>
    <w:rsid w:val="00FB4D8A"/>
    <w:rsid w:val="00FD1A0C"/>
    <w:rsid w:val="00FD342A"/>
    <w:rsid w:val="00FD3488"/>
    <w:rsid w:val="00FD5E1E"/>
    <w:rsid w:val="00FE0E69"/>
    <w:rsid w:val="00FE26DF"/>
    <w:rsid w:val="00FE434F"/>
    <w:rsid w:val="00FE4D9A"/>
    <w:rsid w:val="00FE769F"/>
    <w:rsid w:val="00FF0139"/>
    <w:rsid w:val="00FF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E6BC7"/>
  <w15:chartTrackingRefBased/>
  <w15:docId w15:val="{3B067156-57B6-4EF8-ABC2-9274ADE19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51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51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51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51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51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51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51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51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51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1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51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51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51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51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51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51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51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513A"/>
    <w:rPr>
      <w:rFonts w:eastAsiaTheme="majorEastAsia" w:cstheme="majorBidi"/>
      <w:color w:val="272727" w:themeColor="text1" w:themeTint="D8"/>
    </w:rPr>
  </w:style>
  <w:style w:type="paragraph" w:styleId="Title">
    <w:name w:val="Title"/>
    <w:basedOn w:val="Normal"/>
    <w:next w:val="Normal"/>
    <w:link w:val="TitleChar"/>
    <w:uiPriority w:val="10"/>
    <w:qFormat/>
    <w:rsid w:val="008451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51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51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51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513A"/>
    <w:pPr>
      <w:spacing w:before="160"/>
      <w:jc w:val="center"/>
    </w:pPr>
    <w:rPr>
      <w:i/>
      <w:iCs/>
      <w:color w:val="404040" w:themeColor="text1" w:themeTint="BF"/>
    </w:rPr>
  </w:style>
  <w:style w:type="character" w:customStyle="1" w:styleId="QuoteChar">
    <w:name w:val="Quote Char"/>
    <w:basedOn w:val="DefaultParagraphFont"/>
    <w:link w:val="Quote"/>
    <w:uiPriority w:val="29"/>
    <w:rsid w:val="0084513A"/>
    <w:rPr>
      <w:i/>
      <w:iCs/>
      <w:color w:val="404040" w:themeColor="text1" w:themeTint="BF"/>
    </w:rPr>
  </w:style>
  <w:style w:type="paragraph" w:styleId="ListParagraph">
    <w:name w:val="List Paragraph"/>
    <w:basedOn w:val="Normal"/>
    <w:uiPriority w:val="34"/>
    <w:qFormat/>
    <w:rsid w:val="0084513A"/>
    <w:pPr>
      <w:ind w:left="720"/>
      <w:contextualSpacing/>
    </w:pPr>
  </w:style>
  <w:style w:type="character" w:styleId="IntenseEmphasis">
    <w:name w:val="Intense Emphasis"/>
    <w:basedOn w:val="DefaultParagraphFont"/>
    <w:uiPriority w:val="21"/>
    <w:qFormat/>
    <w:rsid w:val="0084513A"/>
    <w:rPr>
      <w:i/>
      <w:iCs/>
      <w:color w:val="0F4761" w:themeColor="accent1" w:themeShade="BF"/>
    </w:rPr>
  </w:style>
  <w:style w:type="paragraph" w:styleId="IntenseQuote">
    <w:name w:val="Intense Quote"/>
    <w:basedOn w:val="Normal"/>
    <w:next w:val="Normal"/>
    <w:link w:val="IntenseQuoteChar"/>
    <w:uiPriority w:val="30"/>
    <w:qFormat/>
    <w:rsid w:val="008451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513A"/>
    <w:rPr>
      <w:i/>
      <w:iCs/>
      <w:color w:val="0F4761" w:themeColor="accent1" w:themeShade="BF"/>
    </w:rPr>
  </w:style>
  <w:style w:type="character" w:styleId="IntenseReference">
    <w:name w:val="Intense Reference"/>
    <w:basedOn w:val="DefaultParagraphFont"/>
    <w:uiPriority w:val="32"/>
    <w:qFormat/>
    <w:rsid w:val="0084513A"/>
    <w:rPr>
      <w:b/>
      <w:bCs/>
      <w:smallCaps/>
      <w:color w:val="0F4761" w:themeColor="accent1" w:themeShade="BF"/>
      <w:spacing w:val="5"/>
    </w:rPr>
  </w:style>
  <w:style w:type="character" w:styleId="Hyperlink">
    <w:name w:val="Hyperlink"/>
    <w:basedOn w:val="DefaultParagraphFont"/>
    <w:uiPriority w:val="99"/>
    <w:unhideWhenUsed/>
    <w:rsid w:val="006038D3"/>
    <w:rPr>
      <w:color w:val="467886" w:themeColor="hyperlink"/>
      <w:u w:val="single"/>
    </w:rPr>
  </w:style>
  <w:style w:type="character" w:styleId="UnresolvedMention">
    <w:name w:val="Unresolved Mention"/>
    <w:basedOn w:val="DefaultParagraphFont"/>
    <w:uiPriority w:val="99"/>
    <w:semiHidden/>
    <w:unhideWhenUsed/>
    <w:rsid w:val="006038D3"/>
    <w:rPr>
      <w:color w:val="605E5C"/>
      <w:shd w:val="clear" w:color="auto" w:fill="E1DFDD"/>
    </w:rPr>
  </w:style>
  <w:style w:type="paragraph" w:styleId="FootnoteText">
    <w:name w:val="footnote text"/>
    <w:basedOn w:val="Normal"/>
    <w:link w:val="FootnoteTextChar"/>
    <w:uiPriority w:val="99"/>
    <w:semiHidden/>
    <w:unhideWhenUsed/>
    <w:rsid w:val="005558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5871"/>
    <w:rPr>
      <w:sz w:val="20"/>
      <w:szCs w:val="20"/>
    </w:rPr>
  </w:style>
  <w:style w:type="character" w:styleId="FootnoteReference">
    <w:name w:val="footnote reference"/>
    <w:basedOn w:val="DefaultParagraphFont"/>
    <w:uiPriority w:val="99"/>
    <w:semiHidden/>
    <w:unhideWhenUsed/>
    <w:rsid w:val="00555871"/>
    <w:rPr>
      <w:vertAlign w:val="superscript"/>
    </w:rPr>
  </w:style>
  <w:style w:type="character" w:styleId="FollowedHyperlink">
    <w:name w:val="FollowedHyperlink"/>
    <w:basedOn w:val="DefaultParagraphFont"/>
    <w:uiPriority w:val="99"/>
    <w:semiHidden/>
    <w:unhideWhenUsed/>
    <w:rsid w:val="00364A0E"/>
    <w:rPr>
      <w:color w:val="96607D" w:themeColor="followedHyperlink"/>
      <w:u w:val="single"/>
    </w:rPr>
  </w:style>
  <w:style w:type="paragraph" w:styleId="NormalWeb">
    <w:name w:val="Normal (Web)"/>
    <w:basedOn w:val="Normal"/>
    <w:uiPriority w:val="99"/>
    <w:semiHidden/>
    <w:unhideWhenUsed/>
    <w:rsid w:val="00FE26D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C746E1"/>
    <w:rPr>
      <w:i/>
      <w:iCs/>
    </w:rPr>
  </w:style>
  <w:style w:type="paragraph" w:styleId="Header">
    <w:name w:val="header"/>
    <w:basedOn w:val="Normal"/>
    <w:link w:val="HeaderChar"/>
    <w:uiPriority w:val="99"/>
    <w:semiHidden/>
    <w:unhideWhenUsed/>
    <w:rsid w:val="001105A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05AD"/>
  </w:style>
  <w:style w:type="paragraph" w:styleId="Footer">
    <w:name w:val="footer"/>
    <w:basedOn w:val="Normal"/>
    <w:link w:val="FooterChar"/>
    <w:uiPriority w:val="99"/>
    <w:semiHidden/>
    <w:unhideWhenUsed/>
    <w:rsid w:val="001105A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10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538124">
      <w:bodyDiv w:val="1"/>
      <w:marLeft w:val="0"/>
      <w:marRight w:val="0"/>
      <w:marTop w:val="0"/>
      <w:marBottom w:val="0"/>
      <w:divBdr>
        <w:top w:val="none" w:sz="0" w:space="0" w:color="auto"/>
        <w:left w:val="none" w:sz="0" w:space="0" w:color="auto"/>
        <w:bottom w:val="none" w:sz="0" w:space="0" w:color="auto"/>
        <w:right w:val="none" w:sz="0" w:space="0" w:color="auto"/>
      </w:divBdr>
    </w:div>
    <w:div w:id="791024203">
      <w:bodyDiv w:val="1"/>
      <w:marLeft w:val="0"/>
      <w:marRight w:val="0"/>
      <w:marTop w:val="0"/>
      <w:marBottom w:val="0"/>
      <w:divBdr>
        <w:top w:val="none" w:sz="0" w:space="0" w:color="auto"/>
        <w:left w:val="none" w:sz="0" w:space="0" w:color="auto"/>
        <w:bottom w:val="none" w:sz="0" w:space="0" w:color="auto"/>
        <w:right w:val="none" w:sz="0" w:space="0" w:color="auto"/>
      </w:divBdr>
    </w:div>
    <w:div w:id="872381023">
      <w:bodyDiv w:val="1"/>
      <w:marLeft w:val="0"/>
      <w:marRight w:val="0"/>
      <w:marTop w:val="0"/>
      <w:marBottom w:val="0"/>
      <w:divBdr>
        <w:top w:val="none" w:sz="0" w:space="0" w:color="auto"/>
        <w:left w:val="none" w:sz="0" w:space="0" w:color="auto"/>
        <w:bottom w:val="none" w:sz="0" w:space="0" w:color="auto"/>
        <w:right w:val="none" w:sz="0" w:space="0" w:color="auto"/>
      </w:divBdr>
    </w:div>
    <w:div w:id="904800234">
      <w:bodyDiv w:val="1"/>
      <w:marLeft w:val="0"/>
      <w:marRight w:val="0"/>
      <w:marTop w:val="0"/>
      <w:marBottom w:val="0"/>
      <w:divBdr>
        <w:top w:val="none" w:sz="0" w:space="0" w:color="auto"/>
        <w:left w:val="none" w:sz="0" w:space="0" w:color="auto"/>
        <w:bottom w:val="none" w:sz="0" w:space="0" w:color="auto"/>
        <w:right w:val="none" w:sz="0" w:space="0" w:color="auto"/>
      </w:divBdr>
    </w:div>
    <w:div w:id="935409947">
      <w:bodyDiv w:val="1"/>
      <w:marLeft w:val="0"/>
      <w:marRight w:val="0"/>
      <w:marTop w:val="0"/>
      <w:marBottom w:val="0"/>
      <w:divBdr>
        <w:top w:val="none" w:sz="0" w:space="0" w:color="auto"/>
        <w:left w:val="none" w:sz="0" w:space="0" w:color="auto"/>
        <w:bottom w:val="none" w:sz="0" w:space="0" w:color="auto"/>
        <w:right w:val="none" w:sz="0" w:space="0" w:color="auto"/>
      </w:divBdr>
    </w:div>
    <w:div w:id="1175920219">
      <w:bodyDiv w:val="1"/>
      <w:marLeft w:val="0"/>
      <w:marRight w:val="0"/>
      <w:marTop w:val="0"/>
      <w:marBottom w:val="0"/>
      <w:divBdr>
        <w:top w:val="none" w:sz="0" w:space="0" w:color="auto"/>
        <w:left w:val="none" w:sz="0" w:space="0" w:color="auto"/>
        <w:bottom w:val="none" w:sz="0" w:space="0" w:color="auto"/>
        <w:right w:val="none" w:sz="0" w:space="0" w:color="auto"/>
      </w:divBdr>
    </w:div>
    <w:div w:id="1253473231">
      <w:bodyDiv w:val="1"/>
      <w:marLeft w:val="0"/>
      <w:marRight w:val="0"/>
      <w:marTop w:val="0"/>
      <w:marBottom w:val="0"/>
      <w:divBdr>
        <w:top w:val="none" w:sz="0" w:space="0" w:color="auto"/>
        <w:left w:val="none" w:sz="0" w:space="0" w:color="auto"/>
        <w:bottom w:val="none" w:sz="0" w:space="0" w:color="auto"/>
        <w:right w:val="none" w:sz="0" w:space="0" w:color="auto"/>
      </w:divBdr>
    </w:div>
    <w:div w:id="1370182114">
      <w:bodyDiv w:val="1"/>
      <w:marLeft w:val="0"/>
      <w:marRight w:val="0"/>
      <w:marTop w:val="0"/>
      <w:marBottom w:val="0"/>
      <w:divBdr>
        <w:top w:val="none" w:sz="0" w:space="0" w:color="auto"/>
        <w:left w:val="none" w:sz="0" w:space="0" w:color="auto"/>
        <w:bottom w:val="none" w:sz="0" w:space="0" w:color="auto"/>
        <w:right w:val="none" w:sz="0" w:space="0" w:color="auto"/>
      </w:divBdr>
    </w:div>
    <w:div w:id="1561867698">
      <w:bodyDiv w:val="1"/>
      <w:marLeft w:val="0"/>
      <w:marRight w:val="0"/>
      <w:marTop w:val="0"/>
      <w:marBottom w:val="0"/>
      <w:divBdr>
        <w:top w:val="none" w:sz="0" w:space="0" w:color="auto"/>
        <w:left w:val="none" w:sz="0" w:space="0" w:color="auto"/>
        <w:bottom w:val="none" w:sz="0" w:space="0" w:color="auto"/>
        <w:right w:val="none" w:sz="0" w:space="0" w:color="auto"/>
      </w:divBdr>
    </w:div>
    <w:div w:id="1855262562">
      <w:bodyDiv w:val="1"/>
      <w:marLeft w:val="0"/>
      <w:marRight w:val="0"/>
      <w:marTop w:val="0"/>
      <w:marBottom w:val="0"/>
      <w:divBdr>
        <w:top w:val="none" w:sz="0" w:space="0" w:color="auto"/>
        <w:left w:val="none" w:sz="0" w:space="0" w:color="auto"/>
        <w:bottom w:val="none" w:sz="0" w:space="0" w:color="auto"/>
        <w:right w:val="none" w:sz="0" w:space="0" w:color="auto"/>
      </w:divBdr>
    </w:div>
    <w:div w:id="1868372634">
      <w:bodyDiv w:val="1"/>
      <w:marLeft w:val="0"/>
      <w:marRight w:val="0"/>
      <w:marTop w:val="0"/>
      <w:marBottom w:val="0"/>
      <w:divBdr>
        <w:top w:val="none" w:sz="0" w:space="0" w:color="auto"/>
        <w:left w:val="none" w:sz="0" w:space="0" w:color="auto"/>
        <w:bottom w:val="none" w:sz="0" w:space="0" w:color="auto"/>
        <w:right w:val="none" w:sz="0" w:space="0" w:color="auto"/>
      </w:divBdr>
      <w:divsChild>
        <w:div w:id="1209798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276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ns.usda.gov/snap/history" TargetMode="External"/><Relationship Id="rId13" Type="http://schemas.openxmlformats.org/officeDocument/2006/relationships/hyperlink" Target="https://www.cbpp.org/research/food-assistance/senate-republican-leaders-proposal-risks-deep-cuts-to-food-assistance-some" TargetMode="External"/><Relationship Id="rId18" Type="http://schemas.openxmlformats.org/officeDocument/2006/relationships/hyperlink" Target="https://www.mdhs.ms.gov/post/14520-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fns-prod.azureedge.us/sites/default/files/resource-files/snap-fy24QC-PER.pdf" TargetMode="External"/><Relationship Id="rId17" Type="http://schemas.openxmlformats.org/officeDocument/2006/relationships/hyperlink" Target="https://www.wjtv.com/news/state/usda-slightly-more-snap-benefits-fewer-users-in-mississippi/"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www.wjtv.com/news/state/usda-slightly-more-snap-benefits-fewer-users-in-mississippi/" TargetMode="External"/><Relationship Id="rId20" Type="http://schemas.openxmlformats.org/officeDocument/2006/relationships/hyperlink" Target="https://mississippitoday.org/2024/01/11/federal-summer-food-program-tate-reev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rcatus.org/research/research-papers/reducing-waste-and-fraud-snap"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fns-prod.azureedge.us/sites/default/files/resource-files/ear-snap-Reaching-Those-in-Need-2022.pdf" TargetMode="External"/><Relationship Id="rId23" Type="http://schemas.openxmlformats.org/officeDocument/2006/relationships/customXml" Target="../customXml/item2.xml"/><Relationship Id="rId10" Type="http://schemas.openxmlformats.org/officeDocument/2006/relationships/hyperlink" Target="https://www.ncsl.org/in-dc/tracking-the-2025-budget-reconciliation-process" TargetMode="External"/><Relationship Id="rId19" Type="http://schemas.openxmlformats.org/officeDocument/2006/relationships/hyperlink" Target="https://fns-prod.azureedge.us/snap/qc/extension-waiver-interview-requirement" TargetMode="External"/><Relationship Id="rId4" Type="http://schemas.openxmlformats.org/officeDocument/2006/relationships/settings" Target="settings.xml"/><Relationship Id="rId9" Type="http://schemas.openxmlformats.org/officeDocument/2006/relationships/hyperlink" Target="https://www.clarionledger.com/story/opinion/columnists/2016/06/26/robert-kennedys-transformation-ran-through-mississippi/86351056/" TargetMode="External"/><Relationship Id="rId14" Type="http://schemas.openxmlformats.org/officeDocument/2006/relationships/chart" Target="charts/chart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532716457369467E-2"/>
          <c:y val="6.0185232993416805E-2"/>
          <c:w val="0.89933333333333321"/>
          <c:h val="0.83278579760863225"/>
        </c:manualLayout>
      </c:layout>
      <c:barChart>
        <c:barDir val="col"/>
        <c:grouping val="clustered"/>
        <c:varyColors val="0"/>
        <c:ser>
          <c:idx val="0"/>
          <c:order val="0"/>
          <c:tx>
            <c:strRef>
              <c:f>Sheet1!$B$1</c:f>
              <c:strCache>
                <c:ptCount val="1"/>
                <c:pt idx="0">
                  <c:v>Payment Error Rate</c:v>
                </c:pt>
              </c:strCache>
            </c:strRef>
          </c:tx>
          <c:spPr>
            <a:solidFill>
              <a:schemeClr val="accent1"/>
            </a:solidFill>
            <a:ln w="41275">
              <a:noFill/>
            </a:ln>
            <a:effectLst/>
          </c:spPr>
          <c:invertIfNegative val="0"/>
          <c:dLbls>
            <c:dLbl>
              <c:idx val="0"/>
              <c:layout>
                <c:manualLayout>
                  <c:x val="-6.979510905485802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3A2-4F51-8FC2-A21F00D31C4D}"/>
                </c:ext>
              </c:extLst>
            </c:dLbl>
            <c:dLbl>
              <c:idx val="1"/>
              <c:layout>
                <c:manualLayout>
                  <c:x val="-3.0903195924038906E-2"/>
                  <c:y val="-4.90286562540338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3A2-4F51-8FC2-A21F00D31C4D}"/>
                </c:ext>
              </c:extLst>
            </c:dLbl>
            <c:dLbl>
              <c:idx val="2"/>
              <c:layout>
                <c:manualLayout>
                  <c:x val="-1.2360279155455865E-2"/>
                  <c:y val="-6.451206918807280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3A2-4F51-8FC2-A21F00D31C4D}"/>
                </c:ext>
              </c:extLst>
            </c:dLbl>
            <c:dLbl>
              <c:idx val="4"/>
              <c:layout>
                <c:manualLayout>
                  <c:x val="-4.4290167628584743E-3"/>
                  <c:y val="-3.795017426101177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3A2-4F51-8FC2-A21F00D31C4D}"/>
                </c:ext>
              </c:extLst>
            </c:dLbl>
            <c:dLbl>
              <c:idx val="8"/>
              <c:layout>
                <c:manualLayout>
                  <c:x val="-2.4088763524519972E-2"/>
                  <c:y val="-4.25774493352265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3A2-4F51-8FC2-A21F00D31C4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Sheet1!$A$2:$A$10</c:f>
              <c:numCache>
                <c:formatCode>General</c:formatCode>
                <c:ptCount val="9"/>
                <c:pt idx="0">
                  <c:v>2012</c:v>
                </c:pt>
                <c:pt idx="1">
                  <c:v>2013</c:v>
                </c:pt>
                <c:pt idx="2">
                  <c:v>2014</c:v>
                </c:pt>
                <c:pt idx="3">
                  <c:v>2017</c:v>
                </c:pt>
                <c:pt idx="4">
                  <c:v>2018</c:v>
                </c:pt>
                <c:pt idx="5">
                  <c:v>2019</c:v>
                </c:pt>
                <c:pt idx="6">
                  <c:v>2022</c:v>
                </c:pt>
                <c:pt idx="7">
                  <c:v>2023</c:v>
                </c:pt>
                <c:pt idx="8">
                  <c:v>2024</c:v>
                </c:pt>
              </c:numCache>
            </c:numRef>
          </c:cat>
          <c:val>
            <c:numRef>
              <c:f>Sheet1!$B$2:$B$10</c:f>
              <c:numCache>
                <c:formatCode>0.0%</c:formatCode>
                <c:ptCount val="9"/>
                <c:pt idx="0">
                  <c:v>2.1000000000000001E-2</c:v>
                </c:pt>
                <c:pt idx="1">
                  <c:v>1.4800000000000001E-2</c:v>
                </c:pt>
                <c:pt idx="2">
                  <c:v>1.4999999999999999E-2</c:v>
                </c:pt>
                <c:pt idx="3">
                  <c:v>3.2899999999999999E-2</c:v>
                </c:pt>
                <c:pt idx="4">
                  <c:v>2.92E-2</c:v>
                </c:pt>
                <c:pt idx="5">
                  <c:v>6.5699999999999995E-2</c:v>
                </c:pt>
                <c:pt idx="6">
                  <c:v>7.7899999999999997E-2</c:v>
                </c:pt>
                <c:pt idx="7">
                  <c:v>0.10150000000000001</c:v>
                </c:pt>
                <c:pt idx="8">
                  <c:v>0.1069</c:v>
                </c:pt>
              </c:numCache>
            </c:numRef>
          </c:val>
          <c:extLst>
            <c:ext xmlns:c16="http://schemas.microsoft.com/office/drawing/2014/chart" uri="{C3380CC4-5D6E-409C-BE32-E72D297353CC}">
              <c16:uniqueId val="{00000005-E3A2-4F51-8FC2-A21F00D31C4D}"/>
            </c:ext>
          </c:extLst>
        </c:ser>
        <c:dLbls>
          <c:showLegendKey val="0"/>
          <c:showVal val="1"/>
          <c:showCatName val="0"/>
          <c:showSerName val="0"/>
          <c:showPercent val="0"/>
          <c:showBubbleSize val="0"/>
        </c:dLbls>
        <c:gapWidth val="150"/>
        <c:axId val="2105170655"/>
        <c:axId val="2105169695"/>
      </c:barChart>
      <c:catAx>
        <c:axId val="2105170655"/>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5169695"/>
        <c:crosses val="autoZero"/>
        <c:auto val="1"/>
        <c:lblAlgn val="ctr"/>
        <c:lblOffset val="100"/>
        <c:noMultiLvlLbl val="0"/>
      </c:catAx>
      <c:valAx>
        <c:axId val="2105169695"/>
        <c:scaling>
          <c:orientation val="minMax"/>
        </c:scaling>
        <c:delete val="1"/>
        <c:axPos val="l"/>
        <c:numFmt formatCode="0.0%" sourceLinked="1"/>
        <c:majorTickMark val="none"/>
        <c:minorTickMark val="none"/>
        <c:tickLblPos val="nextTo"/>
        <c:crossAx val="21051706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4DE4CB6CF1AA41BFA971773B3E1EF7" ma:contentTypeVersion="12" ma:contentTypeDescription="Create a new document." ma:contentTypeScope="" ma:versionID="5f90d8290e487144f3dc5dc0ead877d0">
  <xsd:schema xmlns:xsd="http://www.w3.org/2001/XMLSchema" xmlns:xs="http://www.w3.org/2001/XMLSchema" xmlns:p="http://schemas.microsoft.com/office/2006/metadata/properties" xmlns:ns2="f988fd0a-e2c6-42ba-9066-d61b32111ae9" xmlns:ns3="f7eaab33-fc12-41de-92d8-27a871a00bf9" targetNamespace="http://schemas.microsoft.com/office/2006/metadata/properties" ma:root="true" ma:fieldsID="9daaf0757b8d5ac43bd7be56b89b5166" ns2:_="" ns3:_="">
    <xsd:import namespace="f988fd0a-e2c6-42ba-9066-d61b32111ae9"/>
    <xsd:import namespace="f7eaab33-fc12-41de-92d8-27a871a00b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88fd0a-e2c6-42ba-9066-d61b32111a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37ff2e6-9723-4e4e-9c82-815a9c12cfa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eaab33-fc12-41de-92d8-27a871a00bf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3423cf8-d10f-4ba7-8087-a305711bd4a7}" ma:internalName="TaxCatchAll" ma:showField="CatchAllData" ma:web="f7eaab33-fc12-41de-92d8-27a871a00b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988fd0a-e2c6-42ba-9066-d61b32111ae9">
      <Terms xmlns="http://schemas.microsoft.com/office/infopath/2007/PartnerControls"/>
    </lcf76f155ced4ddcb4097134ff3c332f>
    <TaxCatchAll xmlns="f7eaab33-fc12-41de-92d8-27a871a00bf9" xsi:nil="true"/>
  </documentManagement>
</p:properties>
</file>

<file path=customXml/itemProps1.xml><?xml version="1.0" encoding="utf-8"?>
<ds:datastoreItem xmlns:ds="http://schemas.openxmlformats.org/officeDocument/2006/customXml" ds:itemID="{C341478F-9A09-4CCF-9780-77B87BAF91C1}">
  <ds:schemaRefs>
    <ds:schemaRef ds:uri="http://schemas.openxmlformats.org/officeDocument/2006/bibliography"/>
  </ds:schemaRefs>
</ds:datastoreItem>
</file>

<file path=customXml/itemProps2.xml><?xml version="1.0" encoding="utf-8"?>
<ds:datastoreItem xmlns:ds="http://schemas.openxmlformats.org/officeDocument/2006/customXml" ds:itemID="{AE402656-1233-4708-A870-54FF7B531B02}"/>
</file>

<file path=customXml/itemProps3.xml><?xml version="1.0" encoding="utf-8"?>
<ds:datastoreItem xmlns:ds="http://schemas.openxmlformats.org/officeDocument/2006/customXml" ds:itemID="{957AF426-BF89-477D-B261-76538B690A49}"/>
</file>

<file path=customXml/itemProps4.xml><?xml version="1.0" encoding="utf-8"?>
<ds:datastoreItem xmlns:ds="http://schemas.openxmlformats.org/officeDocument/2006/customXml" ds:itemID="{FCE13022-90AF-4E37-9264-052A2FE5C907}"/>
</file>

<file path=docProps/app.xml><?xml version="1.0" encoding="utf-8"?>
<Properties xmlns="http://schemas.openxmlformats.org/officeDocument/2006/extended-properties" xmlns:vt="http://schemas.openxmlformats.org/officeDocument/2006/docPropsVTypes">
  <Template>Normal</Template>
  <TotalTime>0</TotalTime>
  <Pages>4</Pages>
  <Words>1356</Words>
  <Characters>7732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9070</CharactersWithSpaces>
  <SharedDoc>false</SharedDoc>
  <HLinks>
    <vt:vector size="12" baseType="variant">
      <vt:variant>
        <vt:i4>1114134</vt:i4>
      </vt:variant>
      <vt:variant>
        <vt:i4>3</vt:i4>
      </vt:variant>
      <vt:variant>
        <vt:i4>0</vt:i4>
      </vt:variant>
      <vt:variant>
        <vt:i4>5</vt:i4>
      </vt:variant>
      <vt:variant>
        <vt:lpwstr>https://fns-prod.azureedge.us/snap/qc/extension-waiver-interview-requirement</vt:lpwstr>
      </vt:variant>
      <vt:variant>
        <vt:lpwstr>:~:text=This%20memorandum%20extends%20the%20existing%20Quality%20Control,is%20offering%20this%20waiver%20to%20all%20state</vt:lpwstr>
      </vt:variant>
      <vt:variant>
        <vt:i4>1835074</vt:i4>
      </vt:variant>
      <vt:variant>
        <vt:i4>0</vt:i4>
      </vt:variant>
      <vt:variant>
        <vt:i4>0</vt:i4>
      </vt:variant>
      <vt:variant>
        <vt:i4>5</vt:i4>
      </vt:variant>
      <vt:variant>
        <vt:lpwstr>https://fns-prod.azureedge.us/sites/default/files/resource-files/ear-snap-Reaching-Those-in-Need-2022.pdf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Mary-Catherine McCreary</dc:creator>
  <cp:keywords/>
  <dc:description/>
  <cp:lastModifiedBy>Mary-Catherine McCreary</cp:lastModifiedBy>
  <cp:revision>2</cp:revision>
  <cp:lastPrinted>2025-07-18T19:05:00Z</cp:lastPrinted>
  <dcterms:created xsi:type="dcterms:W3CDTF">2025-07-25T15:49:00Z</dcterms:created>
  <dcterms:modified xsi:type="dcterms:W3CDTF">2025-07-25T15:49:00Z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0x010100B34DE4CB6CF1AA41BFA971773B3E1EF7</vt:lpwstr>
  </property>
</Properties>
</file>